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E6877E" w14:textId="77777777" w:rsidR="00E045EB" w:rsidRDefault="00E045EB" w:rsidP="001E3686">
      <w:pPr>
        <w:jc w:val="center"/>
        <w:rPr>
          <w:rFonts w:ascii="Arial" w:hAnsi="Arial" w:cs="Arial"/>
          <w:b/>
          <w:sz w:val="22"/>
          <w:szCs w:val="22"/>
        </w:rPr>
      </w:pPr>
    </w:p>
    <w:p w14:paraId="1D0B4370" w14:textId="77777777" w:rsidR="00E045EB" w:rsidRDefault="00E045EB" w:rsidP="001E3686">
      <w:pPr>
        <w:jc w:val="center"/>
        <w:rPr>
          <w:rFonts w:ascii="Arial" w:hAnsi="Arial" w:cs="Arial"/>
          <w:b/>
          <w:sz w:val="22"/>
          <w:szCs w:val="22"/>
        </w:rPr>
      </w:pPr>
    </w:p>
    <w:p w14:paraId="7B48ED88" w14:textId="48E890E3" w:rsidR="00D4689E" w:rsidRPr="00BF4799" w:rsidRDefault="00D4689E" w:rsidP="001E3686">
      <w:pPr>
        <w:jc w:val="center"/>
        <w:rPr>
          <w:rFonts w:ascii="Arial" w:hAnsi="Arial" w:cs="Arial"/>
          <w:b/>
          <w:sz w:val="22"/>
          <w:szCs w:val="22"/>
        </w:rPr>
      </w:pPr>
      <w:r w:rsidRPr="00BF4799">
        <w:rPr>
          <w:rFonts w:ascii="Arial" w:hAnsi="Arial" w:cs="Arial"/>
          <w:b/>
          <w:sz w:val="22"/>
          <w:szCs w:val="22"/>
        </w:rPr>
        <w:t>Invitation for Prequalification</w:t>
      </w:r>
    </w:p>
    <w:p w14:paraId="4F280481" w14:textId="77777777" w:rsidR="00925B63" w:rsidRPr="00BF4799" w:rsidRDefault="00925B63" w:rsidP="001E3686">
      <w:pPr>
        <w:jc w:val="center"/>
        <w:rPr>
          <w:rFonts w:ascii="Arial" w:hAnsi="Arial" w:cs="Arial"/>
          <w:b/>
          <w:sz w:val="22"/>
          <w:szCs w:val="22"/>
        </w:rPr>
      </w:pPr>
    </w:p>
    <w:p w14:paraId="60DFC4AD" w14:textId="77777777" w:rsidR="00D4689E" w:rsidRPr="00BF4799" w:rsidRDefault="00D4689E" w:rsidP="00D4689E">
      <w:pPr>
        <w:rPr>
          <w:rFonts w:ascii="Arial" w:hAnsi="Arial" w:cs="Arial"/>
          <w:sz w:val="22"/>
          <w:szCs w:val="22"/>
          <w:lang w:val="en-GB"/>
        </w:rPr>
      </w:pPr>
    </w:p>
    <w:p w14:paraId="1948624F" w14:textId="6C6099B5" w:rsidR="00B154F3" w:rsidRPr="00BF4799" w:rsidRDefault="00B154F3" w:rsidP="00D4689E">
      <w:pPr>
        <w:suppressAutoHyphens/>
        <w:spacing w:after="60"/>
        <w:rPr>
          <w:rFonts w:ascii="Arial" w:hAnsi="Arial" w:cs="Arial"/>
          <w:sz w:val="22"/>
          <w:szCs w:val="22"/>
          <w:lang w:val="en-GB"/>
        </w:rPr>
      </w:pPr>
      <w:bookmarkStart w:id="0" w:name="_Hlk535398639"/>
      <w:r w:rsidRPr="00BF4799">
        <w:rPr>
          <w:rFonts w:ascii="Arial" w:hAnsi="Arial" w:cs="Arial"/>
          <w:b/>
          <w:spacing w:val="-2"/>
          <w:sz w:val="22"/>
          <w:szCs w:val="22"/>
          <w:lang w:val="en-GB"/>
        </w:rPr>
        <w:t xml:space="preserve">Tender Procedure: </w:t>
      </w:r>
      <w:r w:rsidRPr="00BF4799">
        <w:rPr>
          <w:rFonts w:ascii="Arial" w:hAnsi="Arial" w:cs="Arial"/>
          <w:sz w:val="22"/>
          <w:szCs w:val="22"/>
          <w:lang w:val="en-GB"/>
        </w:rPr>
        <w:t>International Competitive Bidding</w:t>
      </w:r>
    </w:p>
    <w:bookmarkEnd w:id="0"/>
    <w:p w14:paraId="03890974" w14:textId="2B2DDB72" w:rsidR="00D4689E" w:rsidRPr="00BF4799" w:rsidRDefault="00D4689E" w:rsidP="00D4689E">
      <w:pPr>
        <w:suppressAutoHyphens/>
        <w:spacing w:after="60"/>
        <w:rPr>
          <w:rFonts w:ascii="Arial" w:hAnsi="Arial" w:cs="Arial"/>
          <w:spacing w:val="-2"/>
          <w:sz w:val="22"/>
          <w:szCs w:val="22"/>
          <w:lang w:val="en-GB"/>
        </w:rPr>
      </w:pPr>
      <w:r w:rsidRPr="00BF4799">
        <w:rPr>
          <w:rFonts w:ascii="Arial" w:hAnsi="Arial" w:cs="Arial"/>
          <w:b/>
          <w:spacing w:val="-2"/>
          <w:sz w:val="22"/>
          <w:szCs w:val="22"/>
          <w:lang w:val="en-GB"/>
        </w:rPr>
        <w:t xml:space="preserve">Country: </w:t>
      </w:r>
      <w:r w:rsidRPr="00BF4799">
        <w:rPr>
          <w:rFonts w:ascii="Arial" w:hAnsi="Arial" w:cs="Arial"/>
          <w:sz w:val="22"/>
          <w:szCs w:val="22"/>
          <w:lang w:val="en-GB"/>
        </w:rPr>
        <w:t>Serbia</w:t>
      </w:r>
    </w:p>
    <w:p w14:paraId="3B3C4A22" w14:textId="486FDAF7" w:rsidR="00D4689E" w:rsidRPr="00BF4799" w:rsidRDefault="00D4689E" w:rsidP="00063FA8">
      <w:pPr>
        <w:tabs>
          <w:tab w:val="left" w:pos="6660"/>
        </w:tabs>
        <w:suppressAutoHyphens/>
        <w:spacing w:after="60"/>
        <w:rPr>
          <w:rFonts w:ascii="Arial" w:hAnsi="Arial" w:cs="Arial"/>
          <w:b/>
          <w:sz w:val="22"/>
          <w:szCs w:val="22"/>
          <w:lang w:val="en-GB"/>
        </w:rPr>
      </w:pPr>
      <w:r w:rsidRPr="00BF4799">
        <w:rPr>
          <w:rFonts w:ascii="Arial" w:hAnsi="Arial" w:cs="Arial"/>
          <w:b/>
          <w:sz w:val="22"/>
          <w:szCs w:val="22"/>
          <w:lang w:val="en-GB"/>
        </w:rPr>
        <w:t>Name of Project:</w:t>
      </w:r>
      <w:r w:rsidRPr="00BF4799">
        <w:rPr>
          <w:rFonts w:ascii="Arial" w:hAnsi="Arial" w:cs="Arial"/>
          <w:b/>
          <w:spacing w:val="-2"/>
          <w:sz w:val="22"/>
          <w:szCs w:val="22"/>
          <w:lang w:val="en-GB"/>
        </w:rPr>
        <w:t xml:space="preserve"> </w:t>
      </w:r>
      <w:r w:rsidR="00063FA8" w:rsidRPr="00BF4799">
        <w:rPr>
          <w:rFonts w:ascii="Arial" w:hAnsi="Arial" w:cs="Arial"/>
          <w:sz w:val="22"/>
          <w:szCs w:val="22"/>
          <w:lang w:val="en-GB"/>
        </w:rPr>
        <w:t xml:space="preserve">Regional Programme for Energy Efficiency in the Transmission System II – Section 4 (400 kV OHL </w:t>
      </w:r>
      <w:proofErr w:type="spellStart"/>
      <w:r w:rsidR="00063FA8" w:rsidRPr="00BF4799">
        <w:rPr>
          <w:rFonts w:ascii="Arial" w:hAnsi="Arial" w:cs="Arial"/>
          <w:sz w:val="22"/>
          <w:szCs w:val="22"/>
          <w:lang w:val="en-GB"/>
        </w:rPr>
        <w:t>Bajina</w:t>
      </w:r>
      <w:proofErr w:type="spellEnd"/>
      <w:r w:rsidR="00063FA8" w:rsidRPr="00BF4799">
        <w:rPr>
          <w:rFonts w:ascii="Arial" w:hAnsi="Arial" w:cs="Arial"/>
          <w:sz w:val="22"/>
          <w:szCs w:val="22"/>
          <w:lang w:val="en-GB"/>
        </w:rPr>
        <w:t xml:space="preserve"> </w:t>
      </w:r>
      <w:proofErr w:type="spellStart"/>
      <w:r w:rsidR="00063FA8" w:rsidRPr="00BF4799">
        <w:rPr>
          <w:rFonts w:ascii="Arial" w:hAnsi="Arial" w:cs="Arial"/>
          <w:sz w:val="22"/>
          <w:szCs w:val="22"/>
          <w:lang w:val="en-GB"/>
        </w:rPr>
        <w:t>Bašta-Pljevlja-Višegrad</w:t>
      </w:r>
      <w:proofErr w:type="spellEnd"/>
      <w:r w:rsidR="00063FA8" w:rsidRPr="00BF4799">
        <w:rPr>
          <w:rFonts w:ascii="Arial" w:hAnsi="Arial" w:cs="Arial"/>
          <w:sz w:val="22"/>
          <w:szCs w:val="22"/>
          <w:lang w:val="en-GB"/>
        </w:rPr>
        <w:t>)</w:t>
      </w:r>
      <w:r w:rsidRPr="00BF4799">
        <w:rPr>
          <w:rFonts w:ascii="Arial" w:hAnsi="Arial" w:cs="Arial"/>
          <w:sz w:val="22"/>
          <w:szCs w:val="22"/>
          <w:lang w:val="en-GB"/>
        </w:rPr>
        <w:t xml:space="preserve">. </w:t>
      </w:r>
    </w:p>
    <w:p w14:paraId="302FBBA3" w14:textId="77777777" w:rsidR="0043398C" w:rsidRPr="00BF4799" w:rsidRDefault="00D4689E" w:rsidP="0043398C">
      <w:pPr>
        <w:tabs>
          <w:tab w:val="left" w:pos="6660"/>
        </w:tabs>
        <w:suppressAutoHyphens/>
        <w:spacing w:after="60"/>
        <w:rPr>
          <w:rFonts w:ascii="Arial" w:hAnsi="Arial" w:cs="Arial"/>
          <w:sz w:val="22"/>
          <w:szCs w:val="22"/>
          <w:lang w:val="en-GB"/>
        </w:rPr>
      </w:pPr>
      <w:r w:rsidRPr="00BF4799">
        <w:rPr>
          <w:rFonts w:ascii="Arial" w:hAnsi="Arial" w:cs="Arial"/>
          <w:b/>
          <w:sz w:val="22"/>
          <w:szCs w:val="22"/>
          <w:lang w:val="en-GB"/>
        </w:rPr>
        <w:t xml:space="preserve">Contract Title: </w:t>
      </w:r>
      <w:r w:rsidRPr="00BF4799">
        <w:rPr>
          <w:rFonts w:ascii="Arial" w:hAnsi="Arial" w:cs="Arial"/>
          <w:sz w:val="22"/>
          <w:szCs w:val="22"/>
          <w:lang w:val="en-GB"/>
        </w:rPr>
        <w:t xml:space="preserve">Procurement of works and supply of equipment and materials for construction of </w:t>
      </w:r>
      <w:r w:rsidR="0043398C" w:rsidRPr="00BF4799">
        <w:rPr>
          <w:rFonts w:ascii="Arial" w:hAnsi="Arial" w:cs="Arial"/>
          <w:sz w:val="22"/>
          <w:szCs w:val="22"/>
          <w:lang w:val="en-GB"/>
        </w:rPr>
        <w:t xml:space="preserve">400 kV OHL </w:t>
      </w:r>
      <w:proofErr w:type="spellStart"/>
      <w:r w:rsidR="0043398C" w:rsidRPr="00BF4799">
        <w:rPr>
          <w:rFonts w:ascii="Arial" w:hAnsi="Arial" w:cs="Arial"/>
          <w:sz w:val="22"/>
          <w:szCs w:val="22"/>
          <w:lang w:val="en-GB"/>
        </w:rPr>
        <w:t>Bajina</w:t>
      </w:r>
      <w:proofErr w:type="spellEnd"/>
      <w:r w:rsidR="0043398C" w:rsidRPr="00BF4799">
        <w:rPr>
          <w:rFonts w:ascii="Arial" w:hAnsi="Arial" w:cs="Arial"/>
          <w:sz w:val="22"/>
          <w:szCs w:val="22"/>
          <w:lang w:val="en-GB"/>
        </w:rPr>
        <w:t xml:space="preserve"> </w:t>
      </w:r>
      <w:proofErr w:type="spellStart"/>
      <w:r w:rsidR="0043398C" w:rsidRPr="00BF4799">
        <w:rPr>
          <w:rFonts w:ascii="Arial" w:hAnsi="Arial" w:cs="Arial"/>
          <w:sz w:val="22"/>
          <w:szCs w:val="22"/>
          <w:lang w:val="en-GB"/>
        </w:rPr>
        <w:t>Bašta-Pljevlja-Višegrad</w:t>
      </w:r>
      <w:proofErr w:type="spellEnd"/>
      <w:r w:rsidR="0043398C" w:rsidRPr="00BF4799">
        <w:rPr>
          <w:rFonts w:ascii="Arial" w:hAnsi="Arial" w:cs="Arial"/>
          <w:sz w:val="22"/>
          <w:szCs w:val="22"/>
          <w:lang w:val="en-GB"/>
        </w:rPr>
        <w:t xml:space="preserve"> </w:t>
      </w:r>
    </w:p>
    <w:p w14:paraId="547D58FB" w14:textId="31C6BC3A" w:rsidR="00D4689E" w:rsidRPr="00BF4799" w:rsidRDefault="00D4689E" w:rsidP="0043398C">
      <w:pPr>
        <w:tabs>
          <w:tab w:val="left" w:pos="6660"/>
        </w:tabs>
        <w:suppressAutoHyphens/>
        <w:spacing w:after="60"/>
        <w:rPr>
          <w:rFonts w:ascii="Arial" w:hAnsi="Arial" w:cs="Arial"/>
          <w:sz w:val="22"/>
          <w:szCs w:val="22"/>
          <w:lang w:val="en-GB"/>
        </w:rPr>
      </w:pPr>
      <w:r w:rsidRPr="00BF4799">
        <w:rPr>
          <w:rFonts w:ascii="Arial" w:hAnsi="Arial" w:cs="Arial"/>
          <w:b/>
          <w:sz w:val="22"/>
          <w:szCs w:val="22"/>
          <w:lang w:val="en-GB"/>
        </w:rPr>
        <w:t xml:space="preserve">Sector: </w:t>
      </w:r>
      <w:r w:rsidRPr="00BF4799">
        <w:rPr>
          <w:rFonts w:ascii="Arial" w:hAnsi="Arial" w:cs="Arial"/>
          <w:sz w:val="22"/>
          <w:szCs w:val="22"/>
          <w:lang w:val="en-GB"/>
        </w:rPr>
        <w:t>Energy</w:t>
      </w:r>
      <w:r w:rsidR="001C65E3" w:rsidRPr="00BF4799">
        <w:rPr>
          <w:rFonts w:ascii="Arial" w:hAnsi="Arial" w:cs="Arial"/>
          <w:sz w:val="22"/>
          <w:szCs w:val="22"/>
          <w:lang w:val="en-GB"/>
        </w:rPr>
        <w:t xml:space="preserve"> Sector, Power Transmission</w:t>
      </w:r>
    </w:p>
    <w:p w14:paraId="67CB8413" w14:textId="1D518671" w:rsidR="00025F8A" w:rsidRPr="00BF4799" w:rsidRDefault="00025F8A" w:rsidP="00D4689E">
      <w:pPr>
        <w:suppressAutoHyphens/>
        <w:spacing w:after="60"/>
        <w:rPr>
          <w:rFonts w:ascii="Arial" w:hAnsi="Arial" w:cs="Arial"/>
          <w:b/>
          <w:sz w:val="22"/>
          <w:szCs w:val="22"/>
          <w:lang w:val="en-GB"/>
        </w:rPr>
      </w:pPr>
      <w:r w:rsidRPr="00BF4799">
        <w:rPr>
          <w:rFonts w:ascii="Arial" w:hAnsi="Arial" w:cs="Arial"/>
          <w:b/>
          <w:sz w:val="22"/>
          <w:szCs w:val="22"/>
          <w:lang w:val="en-GB"/>
        </w:rPr>
        <w:t>Prequalification Applications Submission Deadline:</w:t>
      </w:r>
      <w:r w:rsidR="00DE078F" w:rsidRPr="00BF4799">
        <w:rPr>
          <w:rFonts w:ascii="Arial" w:hAnsi="Arial" w:cs="Arial"/>
          <w:b/>
          <w:sz w:val="22"/>
          <w:szCs w:val="22"/>
          <w:lang w:val="en-GB"/>
        </w:rPr>
        <w:t xml:space="preserve"> </w:t>
      </w:r>
      <w:r w:rsidR="00914EA8">
        <w:rPr>
          <w:rFonts w:ascii="Arial" w:hAnsi="Arial" w:cs="Arial"/>
          <w:sz w:val="22"/>
          <w:szCs w:val="22"/>
          <w:lang w:val="en-GB"/>
        </w:rPr>
        <w:t>20</w:t>
      </w:r>
      <w:r w:rsidR="003B59BA" w:rsidRPr="00BF4799">
        <w:rPr>
          <w:rFonts w:ascii="Arial" w:hAnsi="Arial" w:cs="Arial"/>
          <w:sz w:val="22"/>
          <w:szCs w:val="22"/>
          <w:lang w:val="en-GB"/>
        </w:rPr>
        <w:t>.10.2025</w:t>
      </w:r>
      <w:r w:rsidR="00DE078F" w:rsidRPr="00BF4799">
        <w:rPr>
          <w:rFonts w:ascii="Arial" w:hAnsi="Arial" w:cs="Arial"/>
          <w:sz w:val="22"/>
          <w:szCs w:val="22"/>
          <w:lang w:val="en-GB"/>
        </w:rPr>
        <w:t>.</w:t>
      </w:r>
    </w:p>
    <w:p w14:paraId="0596C684" w14:textId="22BAAB8A" w:rsidR="00D4689E" w:rsidRPr="00BF4799" w:rsidRDefault="003F723C" w:rsidP="00D4689E">
      <w:pPr>
        <w:pStyle w:val="BodyText"/>
        <w:spacing w:before="0" w:after="60"/>
        <w:rPr>
          <w:rFonts w:ascii="Arial" w:hAnsi="Arial" w:cs="Arial"/>
          <w:sz w:val="22"/>
          <w:szCs w:val="22"/>
          <w:lang w:val="en-GB"/>
        </w:rPr>
      </w:pPr>
      <w:r w:rsidRPr="00BF4799">
        <w:rPr>
          <w:rFonts w:ascii="Arial" w:hAnsi="Arial" w:cs="Arial"/>
          <w:b/>
          <w:sz w:val="22"/>
          <w:szCs w:val="22"/>
          <w:lang w:val="en-GB"/>
        </w:rPr>
        <w:t xml:space="preserve">Ref. No.: </w:t>
      </w:r>
      <w:r w:rsidR="00607B70" w:rsidRPr="00BF4799">
        <w:rPr>
          <w:rFonts w:ascii="Arial" w:hAnsi="Arial" w:cs="Arial"/>
          <w:sz w:val="22"/>
          <w:szCs w:val="22"/>
          <w:lang w:val="en-GB"/>
        </w:rPr>
        <w:t xml:space="preserve">BMZ No. </w:t>
      </w:r>
      <w:r w:rsidR="00914EA8" w:rsidRPr="00914EA8">
        <w:rPr>
          <w:rFonts w:ascii="Arial" w:hAnsi="Arial" w:cs="Arial"/>
          <w:sz w:val="22"/>
          <w:szCs w:val="22"/>
          <w:lang w:val="en-GB"/>
        </w:rPr>
        <w:t xml:space="preserve">2013 66 </w:t>
      </w:r>
      <w:proofErr w:type="gramStart"/>
      <w:r w:rsidR="00914EA8" w:rsidRPr="00914EA8">
        <w:rPr>
          <w:rFonts w:ascii="Arial" w:hAnsi="Arial" w:cs="Arial"/>
          <w:sz w:val="22"/>
          <w:szCs w:val="22"/>
          <w:lang w:val="en-GB"/>
        </w:rPr>
        <w:t>574 ,</w:t>
      </w:r>
      <w:proofErr w:type="gramEnd"/>
      <w:r w:rsidR="00914EA8" w:rsidRPr="00914EA8">
        <w:rPr>
          <w:rFonts w:ascii="Arial" w:hAnsi="Arial" w:cs="Arial"/>
          <w:sz w:val="22"/>
          <w:szCs w:val="22"/>
          <w:lang w:val="en-GB"/>
        </w:rPr>
        <w:t xml:space="preserve">  515000534</w:t>
      </w:r>
      <w:r w:rsidR="00607B70" w:rsidRPr="00BF4799">
        <w:rPr>
          <w:rFonts w:ascii="Arial" w:hAnsi="Arial" w:cs="Arial"/>
          <w:sz w:val="22"/>
          <w:szCs w:val="22"/>
          <w:lang w:val="en-GB"/>
        </w:rPr>
        <w:t xml:space="preserve">– </w:t>
      </w:r>
      <w:proofErr w:type="spellStart"/>
      <w:r w:rsidR="00607B70" w:rsidRPr="00BF4799">
        <w:rPr>
          <w:rFonts w:ascii="Arial" w:hAnsi="Arial" w:cs="Arial"/>
          <w:sz w:val="22"/>
          <w:szCs w:val="22"/>
          <w:lang w:val="en-GB"/>
        </w:rPr>
        <w:t>KfW</w:t>
      </w:r>
      <w:proofErr w:type="spellEnd"/>
      <w:r w:rsidR="00607B70" w:rsidRPr="00BF4799">
        <w:rPr>
          <w:rFonts w:ascii="Arial" w:hAnsi="Arial" w:cs="Arial"/>
          <w:sz w:val="22"/>
          <w:szCs w:val="22"/>
          <w:lang w:val="en-GB"/>
        </w:rPr>
        <w:t xml:space="preserve"> Procurement No. 512861 </w:t>
      </w:r>
    </w:p>
    <w:p w14:paraId="044A61DD" w14:textId="3F4FE5F5" w:rsidR="003F723C" w:rsidRPr="00BF4799" w:rsidRDefault="003F723C" w:rsidP="00D4689E">
      <w:pPr>
        <w:pStyle w:val="BodyText"/>
        <w:spacing w:before="0" w:after="60"/>
        <w:rPr>
          <w:rFonts w:ascii="Arial" w:hAnsi="Arial" w:cs="Arial"/>
          <w:sz w:val="22"/>
          <w:szCs w:val="22"/>
          <w:lang w:val="en-GB"/>
        </w:rPr>
      </w:pPr>
      <w:r w:rsidRPr="00BF4799">
        <w:rPr>
          <w:rFonts w:ascii="Arial" w:hAnsi="Arial" w:cs="Arial"/>
          <w:b/>
          <w:sz w:val="22"/>
          <w:szCs w:val="22"/>
          <w:lang w:val="en-GB"/>
        </w:rPr>
        <w:t>Funding Source:</w:t>
      </w:r>
      <w:r w:rsidRPr="00BF4799">
        <w:rPr>
          <w:rFonts w:ascii="Arial" w:hAnsi="Arial" w:cs="Arial"/>
          <w:sz w:val="22"/>
          <w:szCs w:val="22"/>
          <w:lang w:val="en-GB"/>
        </w:rPr>
        <w:t xml:space="preserve"> </w:t>
      </w:r>
      <w:proofErr w:type="spellStart"/>
      <w:r w:rsidRPr="00BF4799">
        <w:rPr>
          <w:rFonts w:ascii="Arial" w:hAnsi="Arial" w:cs="Arial"/>
          <w:sz w:val="22"/>
          <w:szCs w:val="22"/>
          <w:lang w:val="en-GB"/>
        </w:rPr>
        <w:t>KfW</w:t>
      </w:r>
      <w:proofErr w:type="spellEnd"/>
      <w:r w:rsidR="00DE078F" w:rsidRPr="00BF4799">
        <w:rPr>
          <w:rFonts w:ascii="Arial" w:hAnsi="Arial" w:cs="Arial"/>
          <w:sz w:val="22"/>
          <w:szCs w:val="22"/>
          <w:lang w:val="en-GB"/>
        </w:rPr>
        <w:t xml:space="preserve"> and WBIF</w:t>
      </w:r>
    </w:p>
    <w:p w14:paraId="34991FB2" w14:textId="77777777" w:rsidR="00D67919" w:rsidRPr="00BF4799" w:rsidRDefault="00D67919" w:rsidP="00D4689E">
      <w:pPr>
        <w:pStyle w:val="BodyText"/>
        <w:spacing w:before="0" w:after="60"/>
        <w:rPr>
          <w:rFonts w:ascii="Arial" w:hAnsi="Arial" w:cs="Arial"/>
          <w:sz w:val="22"/>
          <w:szCs w:val="22"/>
          <w:lang w:val="en-GB"/>
        </w:rPr>
      </w:pPr>
      <w:r w:rsidRPr="00BF4799">
        <w:rPr>
          <w:rFonts w:ascii="Arial" w:hAnsi="Arial" w:cs="Arial"/>
          <w:b/>
          <w:sz w:val="22"/>
          <w:szCs w:val="22"/>
          <w:lang w:val="en-GB"/>
        </w:rPr>
        <w:t>Project Execution Agency:</w:t>
      </w:r>
      <w:r w:rsidRPr="00BF4799">
        <w:rPr>
          <w:rFonts w:ascii="Arial" w:hAnsi="Arial" w:cs="Arial"/>
          <w:sz w:val="22"/>
          <w:szCs w:val="22"/>
        </w:rPr>
        <w:t xml:space="preserve"> </w:t>
      </w:r>
      <w:r w:rsidR="007E17FC" w:rsidRPr="00BF4799">
        <w:rPr>
          <w:rFonts w:ascii="Arial" w:hAnsi="Arial" w:cs="Arial"/>
          <w:sz w:val="22"/>
          <w:szCs w:val="22"/>
          <w:lang w:val="en-GB"/>
        </w:rPr>
        <w:t>Joint Stock Company</w:t>
      </w:r>
      <w:r w:rsidRPr="00BF4799">
        <w:rPr>
          <w:rFonts w:ascii="Arial" w:hAnsi="Arial" w:cs="Arial"/>
          <w:sz w:val="22"/>
          <w:szCs w:val="22"/>
          <w:lang w:val="en-GB"/>
        </w:rPr>
        <w:t xml:space="preserve"> “</w:t>
      </w:r>
      <w:proofErr w:type="spellStart"/>
      <w:r w:rsidRPr="00BF4799">
        <w:rPr>
          <w:rFonts w:ascii="Arial" w:hAnsi="Arial" w:cs="Arial"/>
          <w:sz w:val="22"/>
          <w:szCs w:val="22"/>
          <w:lang w:val="en-GB"/>
        </w:rPr>
        <w:t>Elektromreža</w:t>
      </w:r>
      <w:proofErr w:type="spellEnd"/>
      <w:r w:rsidRPr="00BF4799">
        <w:rPr>
          <w:rFonts w:ascii="Arial" w:hAnsi="Arial" w:cs="Arial"/>
          <w:sz w:val="22"/>
          <w:szCs w:val="22"/>
          <w:lang w:val="en-GB"/>
        </w:rPr>
        <w:t xml:space="preserve"> </w:t>
      </w:r>
      <w:proofErr w:type="spellStart"/>
      <w:r w:rsidRPr="00BF4799">
        <w:rPr>
          <w:rFonts w:ascii="Arial" w:hAnsi="Arial" w:cs="Arial"/>
          <w:sz w:val="22"/>
          <w:szCs w:val="22"/>
          <w:lang w:val="en-GB"/>
        </w:rPr>
        <w:t>Srbije</w:t>
      </w:r>
      <w:proofErr w:type="spellEnd"/>
      <w:r w:rsidR="007E17FC" w:rsidRPr="00BF4799">
        <w:rPr>
          <w:rFonts w:ascii="Arial" w:hAnsi="Arial" w:cs="Arial"/>
          <w:sz w:val="22"/>
          <w:szCs w:val="22"/>
          <w:lang w:val="en-GB"/>
        </w:rPr>
        <w:t>”, Belgrade, R. Serbia (EMS)</w:t>
      </w:r>
    </w:p>
    <w:p w14:paraId="7161C348" w14:textId="77777777" w:rsidR="003F723C" w:rsidRPr="00BF4799" w:rsidRDefault="003F723C" w:rsidP="00D4689E">
      <w:pPr>
        <w:pStyle w:val="BodyText"/>
        <w:spacing w:before="0" w:after="60"/>
        <w:rPr>
          <w:rFonts w:ascii="Arial" w:hAnsi="Arial" w:cs="Arial"/>
          <w:sz w:val="22"/>
          <w:szCs w:val="22"/>
          <w:lang w:val="en-GB"/>
        </w:rPr>
      </w:pPr>
      <w:r w:rsidRPr="00BF4799">
        <w:rPr>
          <w:rFonts w:ascii="Arial" w:hAnsi="Arial" w:cs="Arial"/>
          <w:b/>
          <w:sz w:val="22"/>
          <w:szCs w:val="22"/>
          <w:lang w:val="en-GB"/>
        </w:rPr>
        <w:t>Type of notice:</w:t>
      </w:r>
      <w:r w:rsidRPr="00BF4799">
        <w:rPr>
          <w:rFonts w:ascii="Arial" w:hAnsi="Arial" w:cs="Arial"/>
          <w:sz w:val="22"/>
          <w:szCs w:val="22"/>
          <w:lang w:val="en-GB"/>
        </w:rPr>
        <w:t xml:space="preserve"> Invitation for Prequalification</w:t>
      </w:r>
    </w:p>
    <w:p w14:paraId="4E8D9645" w14:textId="28485269" w:rsidR="00D4689E" w:rsidRPr="00BF4799" w:rsidRDefault="00792497" w:rsidP="00D4689E">
      <w:pPr>
        <w:suppressAutoHyphens/>
        <w:spacing w:after="60"/>
        <w:rPr>
          <w:rFonts w:ascii="Arial" w:hAnsi="Arial" w:cs="Arial"/>
          <w:sz w:val="22"/>
          <w:szCs w:val="22"/>
          <w:lang w:val="en-GB"/>
        </w:rPr>
      </w:pPr>
      <w:r w:rsidRPr="00BF4799">
        <w:rPr>
          <w:rFonts w:ascii="Arial" w:hAnsi="Arial" w:cs="Arial"/>
          <w:b/>
          <w:spacing w:val="-2"/>
          <w:sz w:val="22"/>
          <w:szCs w:val="22"/>
          <w:lang w:val="en-GB"/>
        </w:rPr>
        <w:t xml:space="preserve">Prequalification Reference No.: </w:t>
      </w:r>
      <w:r w:rsidR="00E77492" w:rsidRPr="00BF4799">
        <w:rPr>
          <w:rFonts w:ascii="Arial" w:hAnsi="Arial" w:cs="Arial"/>
          <w:sz w:val="22"/>
          <w:szCs w:val="22"/>
          <w:lang w:val="en-GB"/>
        </w:rPr>
        <w:t xml:space="preserve">BMZ No. </w:t>
      </w:r>
      <w:r w:rsidR="00914EA8" w:rsidRPr="00914EA8">
        <w:rPr>
          <w:rFonts w:ascii="Arial" w:hAnsi="Arial" w:cs="Arial"/>
          <w:sz w:val="22"/>
          <w:szCs w:val="22"/>
          <w:lang w:val="en-GB"/>
        </w:rPr>
        <w:t xml:space="preserve">2013 66 </w:t>
      </w:r>
      <w:proofErr w:type="gramStart"/>
      <w:r w:rsidR="00914EA8" w:rsidRPr="00914EA8">
        <w:rPr>
          <w:rFonts w:ascii="Arial" w:hAnsi="Arial" w:cs="Arial"/>
          <w:sz w:val="22"/>
          <w:szCs w:val="22"/>
          <w:lang w:val="en-GB"/>
        </w:rPr>
        <w:t>574 ,</w:t>
      </w:r>
      <w:proofErr w:type="gramEnd"/>
      <w:r w:rsidR="00914EA8" w:rsidRPr="00914EA8">
        <w:rPr>
          <w:rFonts w:ascii="Arial" w:hAnsi="Arial" w:cs="Arial"/>
          <w:sz w:val="22"/>
          <w:szCs w:val="22"/>
          <w:lang w:val="en-GB"/>
        </w:rPr>
        <w:t xml:space="preserve">  515000534</w:t>
      </w:r>
    </w:p>
    <w:p w14:paraId="28CAAB50" w14:textId="77777777" w:rsidR="00D4689E" w:rsidRPr="00BF4799" w:rsidRDefault="00D4689E" w:rsidP="00D4689E">
      <w:pPr>
        <w:suppressAutoHyphens/>
        <w:spacing w:after="60"/>
        <w:rPr>
          <w:rFonts w:ascii="Arial" w:hAnsi="Arial" w:cs="Arial"/>
          <w:spacing w:val="-2"/>
          <w:sz w:val="22"/>
          <w:szCs w:val="22"/>
          <w:lang w:val="en-GB"/>
        </w:rPr>
      </w:pPr>
    </w:p>
    <w:p w14:paraId="021AD22A" w14:textId="71042521" w:rsidR="00D4689E" w:rsidRPr="00BF4799" w:rsidRDefault="00AE63A6" w:rsidP="007E17FC">
      <w:pPr>
        <w:suppressAutoHyphens/>
        <w:spacing w:after="200"/>
        <w:rPr>
          <w:rFonts w:ascii="Arial" w:hAnsi="Arial" w:cs="Arial"/>
          <w:spacing w:val="-2"/>
          <w:sz w:val="22"/>
          <w:szCs w:val="22"/>
          <w:lang w:val="en-GB"/>
        </w:rPr>
      </w:pPr>
      <w:r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SC </w:t>
      </w:r>
      <w:proofErr w:type="spellStart"/>
      <w:r w:rsidRPr="00BF4799">
        <w:rPr>
          <w:rFonts w:ascii="Arial" w:hAnsi="Arial" w:cs="Arial"/>
          <w:spacing w:val="-2"/>
          <w:sz w:val="22"/>
          <w:szCs w:val="22"/>
          <w:lang w:val="en-GB"/>
        </w:rPr>
        <w:t>Elektromreža</w:t>
      </w:r>
      <w:proofErr w:type="spellEnd"/>
      <w:r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 </w:t>
      </w:r>
      <w:proofErr w:type="spellStart"/>
      <w:r w:rsidRPr="00BF4799">
        <w:rPr>
          <w:rFonts w:ascii="Arial" w:hAnsi="Arial" w:cs="Arial"/>
          <w:spacing w:val="-2"/>
          <w:sz w:val="22"/>
          <w:szCs w:val="22"/>
          <w:lang w:val="en-GB"/>
        </w:rPr>
        <w:t>Srbije</w:t>
      </w:r>
      <w:proofErr w:type="spellEnd"/>
      <w:r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 (EMS), having its registered office at </w:t>
      </w:r>
      <w:proofErr w:type="spellStart"/>
      <w:r w:rsidRPr="00BF4799">
        <w:rPr>
          <w:rFonts w:ascii="Arial" w:hAnsi="Arial" w:cs="Arial"/>
          <w:spacing w:val="-2"/>
          <w:sz w:val="22"/>
          <w:szCs w:val="22"/>
          <w:lang w:val="en-GB"/>
        </w:rPr>
        <w:t>Kneza</w:t>
      </w:r>
      <w:proofErr w:type="spellEnd"/>
      <w:r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 </w:t>
      </w:r>
      <w:proofErr w:type="spellStart"/>
      <w:r w:rsidRPr="00BF4799">
        <w:rPr>
          <w:rFonts w:ascii="Arial" w:hAnsi="Arial" w:cs="Arial"/>
          <w:spacing w:val="-2"/>
          <w:sz w:val="22"/>
          <w:szCs w:val="22"/>
          <w:lang w:val="en-GB"/>
        </w:rPr>
        <w:t>Miloša</w:t>
      </w:r>
      <w:proofErr w:type="spellEnd"/>
      <w:r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 Street 11, 11000 Belgrade, Republic of Serbia, has applied for financing from </w:t>
      </w:r>
      <w:proofErr w:type="spellStart"/>
      <w:r w:rsidRPr="00BF4799">
        <w:rPr>
          <w:rFonts w:ascii="Arial" w:hAnsi="Arial" w:cs="Arial"/>
          <w:spacing w:val="-2"/>
          <w:sz w:val="22"/>
          <w:szCs w:val="22"/>
          <w:lang w:val="en-GB"/>
        </w:rPr>
        <w:t>KfW</w:t>
      </w:r>
      <w:proofErr w:type="spellEnd"/>
      <w:r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 Development Bank (“</w:t>
      </w:r>
      <w:proofErr w:type="spellStart"/>
      <w:r w:rsidRPr="00BF4799">
        <w:rPr>
          <w:rFonts w:ascii="Arial" w:hAnsi="Arial" w:cs="Arial"/>
          <w:spacing w:val="-2"/>
          <w:sz w:val="22"/>
          <w:szCs w:val="22"/>
          <w:lang w:val="en-GB"/>
        </w:rPr>
        <w:t>KfW</w:t>
      </w:r>
      <w:proofErr w:type="spellEnd"/>
      <w:r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”) in the form of a </w:t>
      </w:r>
      <w:proofErr w:type="gramStart"/>
      <w:r w:rsidRPr="00BF4799">
        <w:rPr>
          <w:rFonts w:ascii="Arial" w:hAnsi="Arial" w:cs="Arial"/>
          <w:spacing w:val="-2"/>
          <w:sz w:val="22"/>
          <w:szCs w:val="22"/>
          <w:lang w:val="en-GB"/>
        </w:rPr>
        <w:t>loan  for</w:t>
      </w:r>
      <w:proofErr w:type="gramEnd"/>
      <w:r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 the purpose of implementing the project entitled “Regional Programme for Energy Efficiency in the Transmission System II – Section 4 (400 kV Overhead Transmission Line </w:t>
      </w:r>
      <w:proofErr w:type="spellStart"/>
      <w:r w:rsidRPr="00BF4799">
        <w:rPr>
          <w:rFonts w:ascii="Arial" w:hAnsi="Arial" w:cs="Arial"/>
          <w:spacing w:val="-2"/>
          <w:sz w:val="22"/>
          <w:szCs w:val="22"/>
          <w:lang w:val="en-GB"/>
        </w:rPr>
        <w:t>Bajina</w:t>
      </w:r>
      <w:proofErr w:type="spellEnd"/>
      <w:r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 </w:t>
      </w:r>
      <w:proofErr w:type="spellStart"/>
      <w:r w:rsidRPr="00BF4799">
        <w:rPr>
          <w:rFonts w:ascii="Arial" w:hAnsi="Arial" w:cs="Arial"/>
          <w:spacing w:val="-2"/>
          <w:sz w:val="22"/>
          <w:szCs w:val="22"/>
          <w:lang w:val="en-GB"/>
        </w:rPr>
        <w:t>Bašta</w:t>
      </w:r>
      <w:proofErr w:type="spellEnd"/>
      <w:r w:rsidRPr="00BF4799">
        <w:rPr>
          <w:rFonts w:ascii="Arial" w:hAnsi="Arial" w:cs="Arial"/>
          <w:spacing w:val="-2"/>
          <w:sz w:val="22"/>
          <w:szCs w:val="22"/>
          <w:lang w:val="en-GB"/>
        </w:rPr>
        <w:t>–</w:t>
      </w:r>
      <w:proofErr w:type="spellStart"/>
      <w:r w:rsidRPr="00BF4799">
        <w:rPr>
          <w:rFonts w:ascii="Arial" w:hAnsi="Arial" w:cs="Arial"/>
          <w:spacing w:val="-2"/>
          <w:sz w:val="22"/>
          <w:szCs w:val="22"/>
          <w:lang w:val="en-GB"/>
        </w:rPr>
        <w:t>Pljevlja</w:t>
      </w:r>
      <w:proofErr w:type="spellEnd"/>
      <w:r w:rsidRPr="00BF4799">
        <w:rPr>
          <w:rFonts w:ascii="Arial" w:hAnsi="Arial" w:cs="Arial"/>
          <w:spacing w:val="-2"/>
          <w:sz w:val="22"/>
          <w:szCs w:val="22"/>
          <w:lang w:val="en-GB"/>
        </w:rPr>
        <w:t>–</w:t>
      </w:r>
      <w:proofErr w:type="spellStart"/>
      <w:r w:rsidRPr="00BF4799">
        <w:rPr>
          <w:rFonts w:ascii="Arial" w:hAnsi="Arial" w:cs="Arial"/>
          <w:spacing w:val="-2"/>
          <w:sz w:val="22"/>
          <w:szCs w:val="22"/>
          <w:lang w:val="en-GB"/>
        </w:rPr>
        <w:t>Višegrad</w:t>
      </w:r>
      <w:proofErr w:type="spellEnd"/>
      <w:r w:rsidRPr="00BF4799">
        <w:rPr>
          <w:rFonts w:ascii="Arial" w:hAnsi="Arial" w:cs="Arial"/>
          <w:spacing w:val="-2"/>
          <w:sz w:val="22"/>
          <w:szCs w:val="22"/>
          <w:lang w:val="en-GB"/>
        </w:rPr>
        <w:t>)</w:t>
      </w:r>
      <w:r w:rsidR="00261325" w:rsidRPr="00BF4799">
        <w:rPr>
          <w:rFonts w:ascii="Arial" w:hAnsi="Arial" w:cs="Arial"/>
          <w:spacing w:val="-2"/>
          <w:sz w:val="22"/>
          <w:szCs w:val="22"/>
          <w:lang w:val="en-GB"/>
        </w:rPr>
        <w:t>”</w:t>
      </w:r>
      <w:r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. </w:t>
      </w:r>
      <w:r w:rsidR="007E17FC" w:rsidRPr="00BF4799">
        <w:rPr>
          <w:rFonts w:ascii="Arial" w:hAnsi="Arial" w:cs="Arial"/>
          <w:spacing w:val="-2"/>
          <w:sz w:val="22"/>
          <w:szCs w:val="22"/>
          <w:lang w:val="en-GB"/>
        </w:rPr>
        <w:t>The Prequalification process will be guided by the latest version of the “Guidelines for Procurement of Goods, Works and associated Services in Financial Cooperation with Partner Countries”.</w:t>
      </w:r>
    </w:p>
    <w:p w14:paraId="59FD4E47" w14:textId="6DA1E629" w:rsidR="00A208A7" w:rsidRPr="00BF4799" w:rsidRDefault="001B6302" w:rsidP="00D4689E">
      <w:pPr>
        <w:suppressAutoHyphens/>
        <w:spacing w:after="200"/>
        <w:rPr>
          <w:rFonts w:ascii="Arial" w:hAnsi="Arial" w:cs="Arial"/>
          <w:spacing w:val="-2"/>
          <w:sz w:val="22"/>
          <w:szCs w:val="22"/>
          <w:lang w:val="en-GB"/>
        </w:rPr>
      </w:pPr>
      <w:r w:rsidRPr="00BF4799">
        <w:rPr>
          <w:rFonts w:ascii="Arial" w:hAnsi="Arial" w:cs="Arial"/>
          <w:spacing w:val="-2"/>
          <w:sz w:val="22"/>
          <w:szCs w:val="22"/>
          <w:lang w:val="en-GB"/>
        </w:rPr>
        <w:t>JSC “</w:t>
      </w:r>
      <w:proofErr w:type="spellStart"/>
      <w:r w:rsidR="008D5FE8" w:rsidRPr="00BF4799">
        <w:rPr>
          <w:rFonts w:ascii="Arial" w:hAnsi="Arial" w:cs="Arial"/>
          <w:spacing w:val="-2"/>
          <w:sz w:val="22"/>
          <w:szCs w:val="22"/>
          <w:lang w:val="en-GB"/>
        </w:rPr>
        <w:t>Elektromreža</w:t>
      </w:r>
      <w:proofErr w:type="spellEnd"/>
      <w:r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 </w:t>
      </w:r>
      <w:proofErr w:type="spellStart"/>
      <w:r w:rsidRPr="00BF4799">
        <w:rPr>
          <w:rFonts w:ascii="Arial" w:hAnsi="Arial" w:cs="Arial"/>
          <w:spacing w:val="-2"/>
          <w:sz w:val="22"/>
          <w:szCs w:val="22"/>
          <w:lang w:val="en-GB"/>
        </w:rPr>
        <w:t>Srbije</w:t>
      </w:r>
      <w:proofErr w:type="spellEnd"/>
      <w:r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” </w:t>
      </w:r>
      <w:r w:rsidR="00D4689E"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intends to prequalify contractors for Procurement of works and supply of equipment and materials for construction of </w:t>
      </w:r>
      <w:r w:rsidR="00A37CE3" w:rsidRPr="00BF4799">
        <w:rPr>
          <w:rFonts w:ascii="Arial" w:hAnsi="Arial" w:cs="Arial"/>
          <w:b/>
          <w:spacing w:val="-2"/>
          <w:sz w:val="22"/>
          <w:szCs w:val="22"/>
          <w:lang w:val="en-GB"/>
        </w:rPr>
        <w:t xml:space="preserve">400 kV Overhead Transmission Line </w:t>
      </w:r>
      <w:proofErr w:type="spellStart"/>
      <w:r w:rsidR="00A37CE3" w:rsidRPr="00BF4799">
        <w:rPr>
          <w:rFonts w:ascii="Arial" w:hAnsi="Arial" w:cs="Arial"/>
          <w:b/>
          <w:spacing w:val="-2"/>
          <w:sz w:val="22"/>
          <w:szCs w:val="22"/>
          <w:lang w:val="en-GB"/>
        </w:rPr>
        <w:t>Bajina</w:t>
      </w:r>
      <w:proofErr w:type="spellEnd"/>
      <w:r w:rsidR="00A37CE3" w:rsidRPr="00BF4799">
        <w:rPr>
          <w:rFonts w:ascii="Arial" w:hAnsi="Arial" w:cs="Arial"/>
          <w:b/>
          <w:spacing w:val="-2"/>
          <w:sz w:val="22"/>
          <w:szCs w:val="22"/>
          <w:lang w:val="en-GB"/>
        </w:rPr>
        <w:t xml:space="preserve"> </w:t>
      </w:r>
      <w:proofErr w:type="spellStart"/>
      <w:r w:rsidR="00A37CE3" w:rsidRPr="00BF4799">
        <w:rPr>
          <w:rFonts w:ascii="Arial" w:hAnsi="Arial" w:cs="Arial"/>
          <w:b/>
          <w:spacing w:val="-2"/>
          <w:sz w:val="22"/>
          <w:szCs w:val="22"/>
          <w:lang w:val="en-GB"/>
        </w:rPr>
        <w:t>Bašta</w:t>
      </w:r>
      <w:proofErr w:type="spellEnd"/>
      <w:r w:rsidR="00A37CE3" w:rsidRPr="00BF4799">
        <w:rPr>
          <w:rFonts w:ascii="Arial" w:hAnsi="Arial" w:cs="Arial"/>
          <w:b/>
          <w:spacing w:val="-2"/>
          <w:sz w:val="22"/>
          <w:szCs w:val="22"/>
          <w:lang w:val="en-GB"/>
        </w:rPr>
        <w:t>–</w:t>
      </w:r>
      <w:proofErr w:type="spellStart"/>
      <w:r w:rsidR="00A37CE3" w:rsidRPr="00BF4799">
        <w:rPr>
          <w:rFonts w:ascii="Arial" w:hAnsi="Arial" w:cs="Arial"/>
          <w:b/>
          <w:spacing w:val="-2"/>
          <w:sz w:val="22"/>
          <w:szCs w:val="22"/>
          <w:lang w:val="en-GB"/>
        </w:rPr>
        <w:t>Pljevlja</w:t>
      </w:r>
      <w:proofErr w:type="spellEnd"/>
      <w:r w:rsidR="00A37CE3" w:rsidRPr="00BF4799">
        <w:rPr>
          <w:rFonts w:ascii="Arial" w:hAnsi="Arial" w:cs="Arial"/>
          <w:b/>
          <w:spacing w:val="-2"/>
          <w:sz w:val="22"/>
          <w:szCs w:val="22"/>
          <w:lang w:val="en-GB"/>
        </w:rPr>
        <w:t>–</w:t>
      </w:r>
      <w:proofErr w:type="spellStart"/>
      <w:r w:rsidR="00A37CE3" w:rsidRPr="00BF4799">
        <w:rPr>
          <w:rFonts w:ascii="Arial" w:hAnsi="Arial" w:cs="Arial"/>
          <w:b/>
          <w:spacing w:val="-2"/>
          <w:sz w:val="22"/>
          <w:szCs w:val="22"/>
          <w:lang w:val="en-GB"/>
        </w:rPr>
        <w:t>Višegrad</w:t>
      </w:r>
      <w:proofErr w:type="spellEnd"/>
      <w:r w:rsidR="00D4689E"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. It is expected that invitations to Bid will be made in </w:t>
      </w:r>
      <w:r w:rsidR="00204592" w:rsidRPr="00BF4799">
        <w:rPr>
          <w:rFonts w:ascii="Arial" w:hAnsi="Arial" w:cs="Arial"/>
          <w:spacing w:val="-2"/>
          <w:sz w:val="22"/>
          <w:szCs w:val="22"/>
          <w:lang w:val="en-GB"/>
        </w:rPr>
        <w:t>January</w:t>
      </w:r>
      <w:r w:rsidR="00B46267"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 20</w:t>
      </w:r>
      <w:r w:rsidR="00204592" w:rsidRPr="00BF4799">
        <w:rPr>
          <w:rFonts w:ascii="Arial" w:hAnsi="Arial" w:cs="Arial"/>
          <w:spacing w:val="-2"/>
          <w:sz w:val="22"/>
          <w:szCs w:val="22"/>
          <w:lang w:val="en-GB"/>
        </w:rPr>
        <w:t>25</w:t>
      </w:r>
      <w:r w:rsidR="00B46267" w:rsidRPr="00BF4799">
        <w:rPr>
          <w:rFonts w:ascii="Arial" w:hAnsi="Arial" w:cs="Arial"/>
          <w:spacing w:val="-2"/>
          <w:sz w:val="22"/>
          <w:szCs w:val="22"/>
          <w:lang w:val="en-GB"/>
        </w:rPr>
        <w:t>.</w:t>
      </w:r>
    </w:p>
    <w:p w14:paraId="65B0DC66" w14:textId="77777777" w:rsidR="000E0801" w:rsidRPr="00BF4799" w:rsidRDefault="000E0801" w:rsidP="00D4689E">
      <w:pPr>
        <w:suppressAutoHyphens/>
        <w:spacing w:after="200"/>
        <w:rPr>
          <w:rFonts w:ascii="Arial" w:hAnsi="Arial" w:cs="Arial"/>
          <w:b/>
          <w:spacing w:val="-2"/>
          <w:sz w:val="22"/>
          <w:szCs w:val="22"/>
          <w:lang w:val="en-GB"/>
        </w:rPr>
      </w:pPr>
      <w:r w:rsidRPr="00BF4799">
        <w:rPr>
          <w:rFonts w:ascii="Arial" w:hAnsi="Arial" w:cs="Arial"/>
          <w:b/>
          <w:spacing w:val="-2"/>
          <w:sz w:val="22"/>
          <w:szCs w:val="22"/>
          <w:lang w:val="en-GB"/>
        </w:rPr>
        <w:t>Project description:</w:t>
      </w:r>
    </w:p>
    <w:p w14:paraId="117C57FF" w14:textId="3CFCF402" w:rsidR="00D3556D" w:rsidRPr="00BF4799" w:rsidRDefault="00D3556D" w:rsidP="00D3556D">
      <w:pPr>
        <w:tabs>
          <w:tab w:val="left" w:pos="284"/>
        </w:tabs>
        <w:spacing w:after="120"/>
        <w:rPr>
          <w:rFonts w:ascii="Arial" w:eastAsia="Arial Unicode MS" w:hAnsi="Arial" w:cs="Arial"/>
          <w:snapToGrid w:val="0"/>
          <w:sz w:val="22"/>
          <w:szCs w:val="22"/>
          <w:lang w:val="en-GB" w:eastAsia="de-DE" w:bidi="he-IL"/>
        </w:rPr>
      </w:pPr>
      <w:r w:rsidRPr="00BF4799">
        <w:rPr>
          <w:rFonts w:ascii="Arial" w:eastAsia="Arial Unicode MS" w:hAnsi="Arial" w:cs="Arial"/>
          <w:snapToGrid w:val="0"/>
          <w:sz w:val="22"/>
          <w:szCs w:val="22"/>
          <w:lang w:eastAsia="de-DE" w:bidi="he-IL"/>
        </w:rPr>
        <w:t>The Scope of Works is the c</w:t>
      </w:r>
      <w:proofErr w:type="spellStart"/>
      <w:r w:rsidRPr="00BF4799">
        <w:rPr>
          <w:rFonts w:ascii="Arial" w:eastAsia="Arial Unicode MS" w:hAnsi="Arial" w:cs="Arial"/>
          <w:snapToGrid w:val="0"/>
          <w:sz w:val="22"/>
          <w:szCs w:val="22"/>
          <w:lang w:val="en-GB" w:eastAsia="de-DE" w:bidi="he-IL"/>
        </w:rPr>
        <w:t>onstruction</w:t>
      </w:r>
      <w:proofErr w:type="spellEnd"/>
      <w:r w:rsidRPr="00BF4799">
        <w:rPr>
          <w:rFonts w:ascii="Arial" w:eastAsia="Arial Unicode MS" w:hAnsi="Arial" w:cs="Arial"/>
          <w:snapToGrid w:val="0"/>
          <w:sz w:val="22"/>
          <w:szCs w:val="22"/>
          <w:lang w:val="en-GB" w:eastAsia="de-DE" w:bidi="he-IL"/>
        </w:rPr>
        <w:t xml:space="preserve"> of a new 400 kV double circuit overhead transmission line (OHL) between the substation (S/S) </w:t>
      </w:r>
      <w:proofErr w:type="spellStart"/>
      <w:r w:rsidRPr="00BF4799">
        <w:rPr>
          <w:rFonts w:ascii="Arial" w:eastAsia="Arial Unicode MS" w:hAnsi="Arial" w:cs="Arial"/>
          <w:snapToGrid w:val="0"/>
          <w:sz w:val="22"/>
          <w:szCs w:val="22"/>
          <w:lang w:val="en-GB" w:eastAsia="de-DE" w:bidi="he-IL"/>
        </w:rPr>
        <w:t>Bajina</w:t>
      </w:r>
      <w:proofErr w:type="spellEnd"/>
      <w:r w:rsidRPr="00BF4799">
        <w:rPr>
          <w:rFonts w:ascii="Arial" w:eastAsia="Arial Unicode MS" w:hAnsi="Arial" w:cs="Arial"/>
          <w:snapToGrid w:val="0"/>
          <w:sz w:val="22"/>
          <w:szCs w:val="22"/>
          <w:lang w:val="en-GB" w:eastAsia="de-DE" w:bidi="he-IL"/>
        </w:rPr>
        <w:t xml:space="preserve"> </w:t>
      </w:r>
      <w:proofErr w:type="spellStart"/>
      <w:r w:rsidRPr="00BF4799">
        <w:rPr>
          <w:rFonts w:ascii="Arial" w:eastAsia="Arial Unicode MS" w:hAnsi="Arial" w:cs="Arial"/>
          <w:snapToGrid w:val="0"/>
          <w:sz w:val="22"/>
          <w:szCs w:val="22"/>
          <w:lang w:val="en-GB" w:eastAsia="de-DE" w:bidi="he-IL"/>
        </w:rPr>
        <w:t>Bašta</w:t>
      </w:r>
      <w:proofErr w:type="spellEnd"/>
      <w:r w:rsidRPr="00BF4799">
        <w:rPr>
          <w:rFonts w:ascii="Arial" w:eastAsia="Arial Unicode MS" w:hAnsi="Arial" w:cs="Arial"/>
          <w:snapToGrid w:val="0"/>
          <w:sz w:val="22"/>
          <w:szCs w:val="22"/>
          <w:lang w:val="en-GB" w:eastAsia="de-DE" w:bidi="he-IL"/>
        </w:rPr>
        <w:t xml:space="preserve"> (Serbia), S/S </w:t>
      </w:r>
      <w:proofErr w:type="spellStart"/>
      <w:r w:rsidRPr="00BF4799">
        <w:rPr>
          <w:rFonts w:ascii="Arial" w:eastAsia="Arial Unicode MS" w:hAnsi="Arial" w:cs="Arial"/>
          <w:snapToGrid w:val="0"/>
          <w:sz w:val="22"/>
          <w:szCs w:val="22"/>
          <w:lang w:val="en-GB" w:eastAsia="de-DE" w:bidi="he-IL"/>
        </w:rPr>
        <w:t>Pljevlja</w:t>
      </w:r>
      <w:proofErr w:type="spellEnd"/>
      <w:r w:rsidRPr="00BF4799">
        <w:rPr>
          <w:rFonts w:ascii="Arial" w:eastAsia="Arial Unicode MS" w:hAnsi="Arial" w:cs="Arial"/>
          <w:snapToGrid w:val="0"/>
          <w:sz w:val="22"/>
          <w:szCs w:val="22"/>
          <w:lang w:val="en-GB" w:eastAsia="de-DE" w:bidi="he-IL"/>
        </w:rPr>
        <w:t xml:space="preserve"> (Montenegro) and S/S </w:t>
      </w:r>
      <w:proofErr w:type="spellStart"/>
      <w:r w:rsidRPr="00BF4799">
        <w:rPr>
          <w:rFonts w:ascii="Arial" w:eastAsia="Arial Unicode MS" w:hAnsi="Arial" w:cs="Arial"/>
          <w:snapToGrid w:val="0"/>
          <w:sz w:val="22"/>
          <w:szCs w:val="22"/>
          <w:lang w:val="en-GB" w:eastAsia="de-DE" w:bidi="he-IL"/>
        </w:rPr>
        <w:t>Višegrad</w:t>
      </w:r>
      <w:proofErr w:type="spellEnd"/>
      <w:r w:rsidRPr="00BF4799">
        <w:rPr>
          <w:rFonts w:ascii="Arial" w:eastAsia="Arial Unicode MS" w:hAnsi="Arial" w:cs="Arial"/>
          <w:snapToGrid w:val="0"/>
          <w:sz w:val="22"/>
          <w:szCs w:val="22"/>
          <w:lang w:val="en-GB" w:eastAsia="de-DE" w:bidi="he-IL"/>
        </w:rPr>
        <w:t xml:space="preserve"> (BiH), with a cumulative length of the new OHL</w:t>
      </w:r>
      <w:r w:rsidR="009556AC">
        <w:rPr>
          <w:rFonts w:ascii="Arial" w:eastAsia="Arial Unicode MS" w:hAnsi="Arial" w:cs="Arial"/>
          <w:snapToGrid w:val="0"/>
          <w:sz w:val="22"/>
          <w:szCs w:val="22"/>
          <w:lang w:val="en-GB" w:eastAsia="de-DE" w:bidi="he-IL"/>
        </w:rPr>
        <w:t xml:space="preserve"> </w:t>
      </w:r>
      <w:r w:rsidR="009543C1">
        <w:rPr>
          <w:rFonts w:ascii="Arial" w:eastAsia="Arial Unicode MS" w:hAnsi="Arial" w:cs="Arial"/>
          <w:snapToGrid w:val="0"/>
          <w:sz w:val="22"/>
          <w:szCs w:val="22"/>
          <w:lang w:val="en-GB" w:eastAsia="de-DE" w:bidi="he-IL"/>
        </w:rPr>
        <w:t xml:space="preserve">of 84km </w:t>
      </w:r>
      <w:r w:rsidRPr="00BF4799">
        <w:rPr>
          <w:rFonts w:ascii="Arial" w:eastAsia="Arial Unicode MS" w:hAnsi="Arial" w:cs="Arial"/>
          <w:snapToGrid w:val="0"/>
          <w:sz w:val="22"/>
          <w:szCs w:val="22"/>
          <w:lang w:val="en-GB" w:eastAsia="de-DE" w:bidi="he-IL"/>
        </w:rPr>
        <w:t xml:space="preserve">on the territory of Republic of Serbia (from S/S </w:t>
      </w:r>
      <w:proofErr w:type="spellStart"/>
      <w:r w:rsidRPr="00BF4799">
        <w:rPr>
          <w:rFonts w:ascii="Arial" w:eastAsia="Arial Unicode MS" w:hAnsi="Arial" w:cs="Arial"/>
          <w:snapToGrid w:val="0"/>
          <w:sz w:val="22"/>
          <w:szCs w:val="22"/>
          <w:lang w:val="en-GB" w:eastAsia="de-DE" w:bidi="he-IL"/>
        </w:rPr>
        <w:t>Bajina</w:t>
      </w:r>
      <w:proofErr w:type="spellEnd"/>
      <w:r w:rsidRPr="00BF4799">
        <w:rPr>
          <w:rFonts w:ascii="Arial" w:eastAsia="Arial Unicode MS" w:hAnsi="Arial" w:cs="Arial"/>
          <w:snapToGrid w:val="0"/>
          <w:sz w:val="22"/>
          <w:szCs w:val="22"/>
          <w:lang w:val="en-GB" w:eastAsia="de-DE" w:bidi="he-IL"/>
        </w:rPr>
        <w:t xml:space="preserve"> </w:t>
      </w:r>
      <w:proofErr w:type="spellStart"/>
      <w:r w:rsidRPr="00BF4799">
        <w:rPr>
          <w:rFonts w:ascii="Arial" w:eastAsia="Arial Unicode MS" w:hAnsi="Arial" w:cs="Arial"/>
          <w:snapToGrid w:val="0"/>
          <w:sz w:val="22"/>
          <w:szCs w:val="22"/>
          <w:lang w:val="en-GB" w:eastAsia="de-DE" w:bidi="he-IL"/>
        </w:rPr>
        <w:t>Bašta</w:t>
      </w:r>
      <w:proofErr w:type="spellEnd"/>
      <w:r w:rsidRPr="00BF4799">
        <w:rPr>
          <w:rFonts w:ascii="Arial" w:eastAsia="Arial Unicode MS" w:hAnsi="Arial" w:cs="Arial"/>
          <w:snapToGrid w:val="0"/>
          <w:sz w:val="22"/>
          <w:szCs w:val="22"/>
          <w:lang w:val="en-GB" w:eastAsia="de-DE" w:bidi="he-IL"/>
        </w:rPr>
        <w:t xml:space="preserve"> to national borders of Montenegro and Bosnia and Herzegovina).</w:t>
      </w:r>
    </w:p>
    <w:p w14:paraId="6A489DB0" w14:textId="77777777" w:rsidR="00D3556D" w:rsidRPr="00BF4799" w:rsidRDefault="00D3556D" w:rsidP="00D3556D">
      <w:pPr>
        <w:spacing w:after="120"/>
        <w:rPr>
          <w:rFonts w:ascii="Arial" w:hAnsi="Arial" w:cs="Arial"/>
          <w:sz w:val="22"/>
          <w:szCs w:val="22"/>
          <w:lang w:bidi="he-IL"/>
        </w:rPr>
      </w:pPr>
      <w:r w:rsidRPr="00BF4799">
        <w:rPr>
          <w:rFonts w:ascii="Arial" w:hAnsi="Arial" w:cs="Arial"/>
          <w:sz w:val="22"/>
          <w:szCs w:val="22"/>
          <w:lang w:bidi="he-IL"/>
        </w:rPr>
        <w:t xml:space="preserve">The new overhead transmission line is part of the Trans-Balkan Corridor. </w:t>
      </w:r>
    </w:p>
    <w:p w14:paraId="7ED650C9" w14:textId="77777777" w:rsidR="00D3556D" w:rsidRPr="00BF4799" w:rsidRDefault="00D3556D" w:rsidP="00D3556D">
      <w:pPr>
        <w:tabs>
          <w:tab w:val="left" w:pos="284"/>
        </w:tabs>
        <w:spacing w:after="120"/>
        <w:rPr>
          <w:rFonts w:ascii="Arial" w:eastAsia="Arial Unicode MS" w:hAnsi="Arial" w:cs="Arial"/>
          <w:snapToGrid w:val="0"/>
          <w:sz w:val="22"/>
          <w:szCs w:val="22"/>
          <w:lang w:val="en-GB" w:eastAsia="de-DE" w:bidi="he-IL"/>
        </w:rPr>
      </w:pPr>
      <w:r w:rsidRPr="00BF4799">
        <w:rPr>
          <w:rFonts w:ascii="Arial" w:eastAsia="Arial Unicode MS" w:hAnsi="Arial" w:cs="Arial"/>
          <w:snapToGrid w:val="0"/>
          <w:sz w:val="22"/>
          <w:szCs w:val="22"/>
          <w:lang w:val="en-GB" w:eastAsia="de-DE" w:bidi="he-IL"/>
        </w:rPr>
        <w:t xml:space="preserve">The total transfer capacity shall be of about 2,400 MVA. </w:t>
      </w:r>
    </w:p>
    <w:p w14:paraId="7EE625C7" w14:textId="6CD01F19" w:rsidR="00D3556D" w:rsidRPr="00BF4799" w:rsidRDefault="00D3556D" w:rsidP="00D3556D">
      <w:pPr>
        <w:tabs>
          <w:tab w:val="left" w:pos="284"/>
        </w:tabs>
        <w:spacing w:after="120"/>
        <w:rPr>
          <w:rFonts w:ascii="Arial" w:eastAsia="Arial Unicode MS" w:hAnsi="Arial" w:cs="Arial"/>
          <w:snapToGrid w:val="0"/>
          <w:sz w:val="22"/>
          <w:szCs w:val="22"/>
          <w:lang w:val="en-GB" w:eastAsia="de-DE" w:bidi="he-IL"/>
        </w:rPr>
      </w:pPr>
      <w:r w:rsidRPr="00BF4799">
        <w:rPr>
          <w:rFonts w:ascii="Arial" w:eastAsia="Arial Unicode MS" w:hAnsi="Arial" w:cs="Arial"/>
          <w:snapToGrid w:val="0"/>
          <w:sz w:val="22"/>
          <w:szCs w:val="22"/>
          <w:lang w:val="en-GB" w:eastAsia="de-DE" w:bidi="he-IL"/>
        </w:rPr>
        <w:t>The line corridor has a length of approx. 84 km</w:t>
      </w:r>
      <w:r w:rsidR="00641D7A">
        <w:rPr>
          <w:rFonts w:ascii="Arial" w:eastAsia="Arial Unicode MS" w:hAnsi="Arial" w:cs="Arial"/>
          <w:snapToGrid w:val="0"/>
          <w:sz w:val="22"/>
          <w:szCs w:val="22"/>
          <w:lang w:val="en-GB" w:eastAsia="de-DE" w:bidi="he-IL"/>
        </w:rPr>
        <w:t xml:space="preserve"> </w:t>
      </w:r>
      <w:r w:rsidR="00D371BD">
        <w:rPr>
          <w:rFonts w:ascii="Arial" w:eastAsia="Arial Unicode MS" w:hAnsi="Arial" w:cs="Arial"/>
          <w:snapToGrid w:val="0"/>
          <w:sz w:val="22"/>
          <w:szCs w:val="22"/>
          <w:lang w:val="en-GB" w:eastAsia="de-DE" w:bidi="he-IL"/>
        </w:rPr>
        <w:t>with 231 steel lattice towers</w:t>
      </w:r>
      <w:r w:rsidRPr="00BF4799">
        <w:rPr>
          <w:rFonts w:ascii="Arial" w:eastAsia="Arial Unicode MS" w:hAnsi="Arial" w:cs="Arial"/>
          <w:snapToGrid w:val="0"/>
          <w:sz w:val="22"/>
          <w:szCs w:val="22"/>
          <w:lang w:val="en-GB" w:eastAsia="de-DE" w:bidi="he-IL"/>
        </w:rPr>
        <w:t xml:space="preserve">. </w:t>
      </w:r>
    </w:p>
    <w:p w14:paraId="5E443FBF" w14:textId="77777777" w:rsidR="00D3556D" w:rsidRPr="00BF4799" w:rsidRDefault="00D3556D" w:rsidP="00D3556D">
      <w:pPr>
        <w:tabs>
          <w:tab w:val="left" w:pos="284"/>
        </w:tabs>
        <w:spacing w:after="120"/>
        <w:rPr>
          <w:rFonts w:ascii="Arial" w:eastAsia="Arial Unicode MS" w:hAnsi="Arial" w:cs="Arial"/>
          <w:snapToGrid w:val="0"/>
          <w:sz w:val="22"/>
          <w:szCs w:val="22"/>
          <w:lang w:val="en-GB" w:eastAsia="de-DE" w:bidi="he-IL"/>
        </w:rPr>
      </w:pPr>
      <w:r w:rsidRPr="00BF4799">
        <w:rPr>
          <w:rFonts w:ascii="Arial" w:eastAsia="Arial Unicode MS" w:hAnsi="Arial" w:cs="Arial"/>
          <w:snapToGrid w:val="0"/>
          <w:sz w:val="22"/>
          <w:szCs w:val="22"/>
          <w:lang w:val="en-GB" w:eastAsia="de-DE" w:bidi="he-IL"/>
        </w:rPr>
        <w:t xml:space="preserve">The new 400 kV OHL route shall partially use the route of the existing 220 kV OHL. </w:t>
      </w:r>
    </w:p>
    <w:p w14:paraId="3ECF91EC" w14:textId="77777777" w:rsidR="000E0801" w:rsidRDefault="000E0801" w:rsidP="00D4689E">
      <w:pPr>
        <w:suppressAutoHyphens/>
        <w:spacing w:after="200"/>
        <w:rPr>
          <w:rFonts w:ascii="Arial" w:hAnsi="Arial" w:cs="Arial"/>
          <w:b/>
          <w:spacing w:val="-2"/>
          <w:sz w:val="22"/>
          <w:szCs w:val="22"/>
          <w:lang w:val="en-GB"/>
        </w:rPr>
      </w:pPr>
      <w:r w:rsidRPr="00BF4799">
        <w:rPr>
          <w:rFonts w:ascii="Arial" w:hAnsi="Arial" w:cs="Arial"/>
          <w:b/>
          <w:spacing w:val="-2"/>
          <w:sz w:val="22"/>
          <w:szCs w:val="22"/>
          <w:lang w:val="en-GB"/>
        </w:rPr>
        <w:t>Scope of work:</w:t>
      </w:r>
    </w:p>
    <w:p w14:paraId="69E6CB6E" w14:textId="77777777" w:rsidR="00DB28FD" w:rsidRPr="00BF4799" w:rsidRDefault="00DB28FD" w:rsidP="00DB28FD">
      <w:pPr>
        <w:suppressAutoHyphens/>
        <w:spacing w:after="200"/>
        <w:rPr>
          <w:rFonts w:ascii="Arial" w:hAnsi="Arial" w:cs="Arial"/>
          <w:spacing w:val="-2"/>
          <w:sz w:val="22"/>
          <w:szCs w:val="22"/>
          <w:lang w:val="en-GB"/>
        </w:rPr>
      </w:pPr>
      <w:r w:rsidRPr="00BF4799">
        <w:rPr>
          <w:rFonts w:ascii="Arial" w:hAnsi="Arial" w:cs="Arial"/>
          <w:spacing w:val="-2"/>
          <w:sz w:val="22"/>
          <w:szCs w:val="22"/>
          <w:lang w:val="en-GB"/>
        </w:rPr>
        <w:t>The Contract will be based on FIDIC’s Conditions of Contract for Construction for Building and Engineering Works Designed by the Employer, MDB Harmonized Edition 2010 (FIDIC Pink Book).</w:t>
      </w:r>
    </w:p>
    <w:p w14:paraId="3C1DE061" w14:textId="322F3E7D" w:rsidR="000E0801" w:rsidRPr="00BF4799" w:rsidRDefault="000E0801" w:rsidP="00D4689E">
      <w:pPr>
        <w:suppressAutoHyphens/>
        <w:spacing w:after="200"/>
        <w:rPr>
          <w:rFonts w:ascii="Arial" w:hAnsi="Arial" w:cs="Arial"/>
          <w:spacing w:val="-2"/>
          <w:sz w:val="22"/>
          <w:szCs w:val="22"/>
          <w:lang w:val="en-GB"/>
        </w:rPr>
      </w:pPr>
      <w:r w:rsidRPr="00BF4799">
        <w:rPr>
          <w:rFonts w:ascii="Arial" w:hAnsi="Arial" w:cs="Arial"/>
          <w:spacing w:val="-2"/>
          <w:sz w:val="22"/>
          <w:szCs w:val="22"/>
          <w:lang w:val="en-GB"/>
        </w:rPr>
        <w:lastRenderedPageBreak/>
        <w:t xml:space="preserve">The contract scope includes </w:t>
      </w:r>
      <w:r w:rsidR="0079392A" w:rsidRPr="00BF4799">
        <w:rPr>
          <w:rFonts w:ascii="Arial" w:hAnsi="Arial" w:cs="Arial"/>
          <w:spacing w:val="-2"/>
          <w:sz w:val="22"/>
          <w:szCs w:val="22"/>
          <w:lang w:val="en-GB"/>
        </w:rPr>
        <w:t>supply of all</w:t>
      </w:r>
      <w:r w:rsidR="00642524">
        <w:rPr>
          <w:rFonts w:ascii="Arial" w:hAnsi="Arial" w:cs="Arial"/>
          <w:spacing w:val="-2"/>
          <w:sz w:val="22"/>
          <w:szCs w:val="22"/>
          <w:lang w:val="en-GB"/>
        </w:rPr>
        <w:t xml:space="preserve"> </w:t>
      </w:r>
      <w:r w:rsidR="0079392A" w:rsidRPr="00BF4799">
        <w:rPr>
          <w:rFonts w:ascii="Arial" w:hAnsi="Arial" w:cs="Arial"/>
          <w:spacing w:val="-2"/>
          <w:sz w:val="22"/>
          <w:szCs w:val="22"/>
          <w:lang w:val="en-GB"/>
        </w:rPr>
        <w:t>equipment and materials</w:t>
      </w:r>
      <w:r w:rsidRPr="00BF4799">
        <w:rPr>
          <w:rFonts w:ascii="Arial" w:hAnsi="Arial" w:cs="Arial"/>
          <w:spacing w:val="-2"/>
          <w:sz w:val="22"/>
          <w:szCs w:val="22"/>
          <w:lang w:val="en-GB"/>
        </w:rPr>
        <w:t>, transportation,</w:t>
      </w:r>
      <w:r w:rsidR="0079392A"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 insurance, packing,</w:t>
      </w:r>
      <w:r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 unloading, temporary storage, construction</w:t>
      </w:r>
      <w:r w:rsidR="0079392A"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 works, provision of access roads, all necessary tests</w:t>
      </w:r>
      <w:r w:rsidR="00F4637E"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, preparation of </w:t>
      </w:r>
      <w:bookmarkStart w:id="1" w:name="_Hlk534011960"/>
      <w:proofErr w:type="gramStart"/>
      <w:r w:rsidR="00F4637E" w:rsidRPr="00BF4799">
        <w:rPr>
          <w:rFonts w:ascii="Arial" w:hAnsi="Arial" w:cs="Arial"/>
          <w:spacing w:val="-2"/>
          <w:sz w:val="22"/>
          <w:szCs w:val="22"/>
          <w:lang w:val="en-GB"/>
        </w:rPr>
        <w:t>As</w:t>
      </w:r>
      <w:proofErr w:type="gramEnd"/>
      <w:r w:rsidR="00F4637E"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 – </w:t>
      </w:r>
      <w:r w:rsidR="000E454C" w:rsidRPr="00BF4799">
        <w:rPr>
          <w:rFonts w:ascii="Arial" w:hAnsi="Arial" w:cs="Arial"/>
          <w:spacing w:val="-2"/>
          <w:sz w:val="22"/>
          <w:szCs w:val="22"/>
          <w:lang w:val="en-GB"/>
        </w:rPr>
        <w:t>B</w:t>
      </w:r>
      <w:r w:rsidR="00F4637E" w:rsidRPr="00BF4799">
        <w:rPr>
          <w:rFonts w:ascii="Arial" w:hAnsi="Arial" w:cs="Arial"/>
          <w:spacing w:val="-2"/>
          <w:sz w:val="22"/>
          <w:szCs w:val="22"/>
          <w:lang w:val="en-GB"/>
        </w:rPr>
        <w:t>uil</w:t>
      </w:r>
      <w:r w:rsidR="00072009" w:rsidRPr="00BF4799">
        <w:rPr>
          <w:rFonts w:ascii="Arial" w:hAnsi="Arial" w:cs="Arial"/>
          <w:spacing w:val="-2"/>
          <w:sz w:val="22"/>
          <w:szCs w:val="22"/>
          <w:lang w:val="en-GB"/>
        </w:rPr>
        <w:t>t</w:t>
      </w:r>
      <w:r w:rsidR="00F4637E"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 Design</w:t>
      </w:r>
      <w:bookmarkEnd w:id="1"/>
      <w:r w:rsidR="00F4637E" w:rsidRPr="00BF4799">
        <w:rPr>
          <w:rFonts w:ascii="Arial" w:hAnsi="Arial" w:cs="Arial"/>
          <w:spacing w:val="-2"/>
          <w:sz w:val="22"/>
          <w:szCs w:val="22"/>
          <w:lang w:val="en-GB"/>
        </w:rPr>
        <w:t>,</w:t>
      </w:r>
      <w:r w:rsidR="00072009"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 </w:t>
      </w:r>
      <w:r w:rsidRPr="00BF4799">
        <w:rPr>
          <w:rFonts w:ascii="Arial" w:hAnsi="Arial" w:cs="Arial"/>
          <w:spacing w:val="-2"/>
          <w:sz w:val="22"/>
          <w:szCs w:val="22"/>
          <w:lang w:val="en-GB"/>
        </w:rPr>
        <w:t>commissioning</w:t>
      </w:r>
      <w:r w:rsidR="00072009"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 and</w:t>
      </w:r>
      <w:r w:rsidR="00F4637E"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 warranty during Defect Notification Period</w:t>
      </w:r>
      <w:r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 of the </w:t>
      </w:r>
      <w:r w:rsidR="00642524" w:rsidRPr="00642524">
        <w:rPr>
          <w:rFonts w:ascii="Arial" w:hAnsi="Arial" w:cs="Arial"/>
          <w:spacing w:val="-2"/>
          <w:sz w:val="22"/>
          <w:szCs w:val="22"/>
          <w:lang w:val="en-GB"/>
        </w:rPr>
        <w:t xml:space="preserve">400 kV Overhead Transmission Line </w:t>
      </w:r>
      <w:proofErr w:type="spellStart"/>
      <w:r w:rsidR="00642524" w:rsidRPr="00642524">
        <w:rPr>
          <w:rFonts w:ascii="Arial" w:hAnsi="Arial" w:cs="Arial"/>
          <w:spacing w:val="-2"/>
          <w:sz w:val="22"/>
          <w:szCs w:val="22"/>
          <w:lang w:val="en-GB"/>
        </w:rPr>
        <w:t>Bajina</w:t>
      </w:r>
      <w:proofErr w:type="spellEnd"/>
      <w:r w:rsidR="00642524" w:rsidRPr="00642524">
        <w:rPr>
          <w:rFonts w:ascii="Arial" w:hAnsi="Arial" w:cs="Arial"/>
          <w:spacing w:val="-2"/>
          <w:sz w:val="22"/>
          <w:szCs w:val="22"/>
          <w:lang w:val="en-GB"/>
        </w:rPr>
        <w:t xml:space="preserve"> </w:t>
      </w:r>
      <w:proofErr w:type="spellStart"/>
      <w:r w:rsidR="00642524" w:rsidRPr="00642524">
        <w:rPr>
          <w:rFonts w:ascii="Arial" w:hAnsi="Arial" w:cs="Arial"/>
          <w:spacing w:val="-2"/>
          <w:sz w:val="22"/>
          <w:szCs w:val="22"/>
          <w:lang w:val="en-GB"/>
        </w:rPr>
        <w:t>Bašta</w:t>
      </w:r>
      <w:proofErr w:type="spellEnd"/>
      <w:r w:rsidR="00642524" w:rsidRPr="00642524">
        <w:rPr>
          <w:rFonts w:ascii="Arial" w:hAnsi="Arial" w:cs="Arial"/>
          <w:spacing w:val="-2"/>
          <w:sz w:val="22"/>
          <w:szCs w:val="22"/>
          <w:lang w:val="en-GB"/>
        </w:rPr>
        <w:t>–</w:t>
      </w:r>
      <w:proofErr w:type="spellStart"/>
      <w:r w:rsidR="00642524" w:rsidRPr="00642524">
        <w:rPr>
          <w:rFonts w:ascii="Arial" w:hAnsi="Arial" w:cs="Arial"/>
          <w:spacing w:val="-2"/>
          <w:sz w:val="22"/>
          <w:szCs w:val="22"/>
          <w:lang w:val="en-GB"/>
        </w:rPr>
        <w:t>Pljevlja</w:t>
      </w:r>
      <w:proofErr w:type="spellEnd"/>
      <w:r w:rsidR="00642524" w:rsidRPr="00642524">
        <w:rPr>
          <w:rFonts w:ascii="Arial" w:hAnsi="Arial" w:cs="Arial"/>
          <w:spacing w:val="-2"/>
          <w:sz w:val="22"/>
          <w:szCs w:val="22"/>
          <w:lang w:val="en-GB"/>
        </w:rPr>
        <w:t>–</w:t>
      </w:r>
      <w:proofErr w:type="spellStart"/>
      <w:r w:rsidR="00642524" w:rsidRPr="00642524">
        <w:rPr>
          <w:rFonts w:ascii="Arial" w:hAnsi="Arial" w:cs="Arial"/>
          <w:spacing w:val="-2"/>
          <w:sz w:val="22"/>
          <w:szCs w:val="22"/>
          <w:lang w:val="en-GB"/>
        </w:rPr>
        <w:t>Višegrad</w:t>
      </w:r>
      <w:proofErr w:type="spellEnd"/>
      <w:r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 with approximate length of </w:t>
      </w:r>
      <w:r w:rsidR="00642524">
        <w:rPr>
          <w:rFonts w:ascii="Arial" w:hAnsi="Arial" w:cs="Arial"/>
          <w:spacing w:val="-2"/>
          <w:sz w:val="22"/>
          <w:szCs w:val="22"/>
          <w:lang w:val="en-GB"/>
        </w:rPr>
        <w:t>84</w:t>
      </w:r>
      <w:r w:rsidRPr="00BF4799">
        <w:rPr>
          <w:rFonts w:ascii="Arial" w:hAnsi="Arial" w:cs="Arial"/>
          <w:spacing w:val="-2"/>
          <w:sz w:val="22"/>
          <w:szCs w:val="22"/>
          <w:lang w:val="en-GB"/>
        </w:rPr>
        <w:t>km.</w:t>
      </w:r>
    </w:p>
    <w:p w14:paraId="454A2786" w14:textId="77777777" w:rsidR="00EA1B24" w:rsidRPr="00EA1B24" w:rsidRDefault="00EA1B24" w:rsidP="00EA1B24">
      <w:pPr>
        <w:tabs>
          <w:tab w:val="left" w:pos="284"/>
        </w:tabs>
        <w:spacing w:after="120"/>
        <w:rPr>
          <w:rFonts w:ascii="Arial" w:eastAsia="Arial Unicode MS" w:hAnsi="Arial" w:cs="Arial"/>
          <w:b/>
          <w:bCs/>
          <w:snapToGrid w:val="0"/>
          <w:sz w:val="22"/>
          <w:lang w:eastAsia="de-DE" w:bidi="he-IL"/>
        </w:rPr>
      </w:pPr>
      <w:r w:rsidRPr="00EA1B24">
        <w:rPr>
          <w:rFonts w:ascii="Arial" w:eastAsia="Arial Unicode MS" w:hAnsi="Arial" w:cs="Arial"/>
          <w:b/>
          <w:bCs/>
          <w:snapToGrid w:val="0"/>
          <w:sz w:val="22"/>
          <w:lang w:eastAsia="de-DE" w:bidi="he-IL"/>
        </w:rPr>
        <w:t>General Data in accordance to Rules on technical standards for the construction of overhead electric power lines with a nominal voltage from 1 kV to 400 kV:</w:t>
      </w:r>
    </w:p>
    <w:p w14:paraId="48DB1C11" w14:textId="77777777" w:rsidR="00EA1B24" w:rsidRPr="00EA1B24" w:rsidRDefault="00EA1B24" w:rsidP="00EA1B24">
      <w:pPr>
        <w:widowControl w:val="0"/>
        <w:numPr>
          <w:ilvl w:val="0"/>
          <w:numId w:val="4"/>
        </w:numPr>
        <w:tabs>
          <w:tab w:val="left" w:pos="284"/>
        </w:tabs>
        <w:spacing w:after="120" w:line="260" w:lineRule="atLeast"/>
        <w:rPr>
          <w:rFonts w:ascii="Arial" w:eastAsia="Arial Unicode MS" w:hAnsi="Arial" w:cs="Arial"/>
          <w:snapToGrid w:val="0"/>
          <w:sz w:val="22"/>
          <w:lang w:eastAsia="de-DE" w:bidi="he-IL"/>
        </w:rPr>
      </w:pP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>Rated voltage</w:t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  <w:t>400 kV</w:t>
      </w:r>
    </w:p>
    <w:p w14:paraId="18D09C0F" w14:textId="77777777" w:rsidR="00EA1B24" w:rsidRPr="00EA1B24" w:rsidRDefault="00EA1B24" w:rsidP="00EA1B24">
      <w:pPr>
        <w:widowControl w:val="0"/>
        <w:numPr>
          <w:ilvl w:val="0"/>
          <w:numId w:val="4"/>
        </w:numPr>
        <w:tabs>
          <w:tab w:val="left" w:pos="284"/>
        </w:tabs>
        <w:spacing w:after="120" w:line="260" w:lineRule="atLeast"/>
        <w:rPr>
          <w:rFonts w:ascii="Arial" w:eastAsia="Arial Unicode MS" w:hAnsi="Arial" w:cs="Arial"/>
          <w:snapToGrid w:val="0"/>
          <w:sz w:val="22"/>
          <w:lang w:eastAsia="de-DE" w:bidi="he-IL"/>
        </w:rPr>
      </w:pP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>The highest system operating voltage</w:t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  <w:t>420 kV</w:t>
      </w:r>
    </w:p>
    <w:p w14:paraId="15FFA3CC" w14:textId="77777777" w:rsidR="00EA1B24" w:rsidRPr="00EA1B24" w:rsidRDefault="00EA1B24" w:rsidP="00EA1B24">
      <w:pPr>
        <w:widowControl w:val="0"/>
        <w:numPr>
          <w:ilvl w:val="0"/>
          <w:numId w:val="4"/>
        </w:numPr>
        <w:tabs>
          <w:tab w:val="left" w:pos="284"/>
        </w:tabs>
        <w:spacing w:after="120" w:line="260" w:lineRule="atLeast"/>
        <w:rPr>
          <w:rFonts w:ascii="Arial" w:eastAsia="Arial Unicode MS" w:hAnsi="Arial" w:cs="Arial"/>
          <w:snapToGrid w:val="0"/>
          <w:sz w:val="22"/>
          <w:lang w:eastAsia="de-DE" w:bidi="he-IL"/>
        </w:rPr>
      </w:pP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>Rated frequency</w:t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  <w:t>50 Hz</w:t>
      </w:r>
    </w:p>
    <w:p w14:paraId="0B3B935E" w14:textId="77777777" w:rsidR="00EA1B24" w:rsidRPr="00EA1B24" w:rsidRDefault="00EA1B24" w:rsidP="00EA1B24">
      <w:pPr>
        <w:widowControl w:val="0"/>
        <w:numPr>
          <w:ilvl w:val="0"/>
          <w:numId w:val="4"/>
        </w:numPr>
        <w:tabs>
          <w:tab w:val="left" w:pos="284"/>
        </w:tabs>
        <w:spacing w:after="120" w:line="260" w:lineRule="atLeast"/>
        <w:rPr>
          <w:rFonts w:ascii="Arial" w:eastAsia="Arial Unicode MS" w:hAnsi="Arial" w:cs="Arial"/>
          <w:snapToGrid w:val="0"/>
          <w:sz w:val="22"/>
          <w:lang w:eastAsia="de-DE" w:bidi="he-IL"/>
        </w:rPr>
      </w:pP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>Lighting impulse withstand voltage to earth (1,2/50µs)</w:t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  <w:t>1050 kV</w:t>
      </w:r>
    </w:p>
    <w:p w14:paraId="079130DA" w14:textId="77777777" w:rsidR="00EA1B24" w:rsidRPr="00EA1B24" w:rsidRDefault="00EA1B24" w:rsidP="00EA1B24">
      <w:pPr>
        <w:widowControl w:val="0"/>
        <w:numPr>
          <w:ilvl w:val="0"/>
          <w:numId w:val="4"/>
        </w:numPr>
        <w:tabs>
          <w:tab w:val="left" w:pos="284"/>
        </w:tabs>
        <w:spacing w:after="120" w:line="260" w:lineRule="atLeast"/>
        <w:rPr>
          <w:rFonts w:ascii="Arial" w:eastAsia="Arial Unicode MS" w:hAnsi="Arial" w:cs="Arial"/>
          <w:snapToGrid w:val="0"/>
          <w:sz w:val="22"/>
          <w:lang w:eastAsia="de-DE" w:bidi="he-IL"/>
        </w:rPr>
      </w:pP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>Power frequency withstand voltage</w:t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  <w:t>650 kV</w:t>
      </w:r>
    </w:p>
    <w:p w14:paraId="680BDB68" w14:textId="77777777" w:rsidR="00EA1B24" w:rsidRPr="00EA1B24" w:rsidRDefault="00EA1B24" w:rsidP="00EA1B24">
      <w:pPr>
        <w:widowControl w:val="0"/>
        <w:numPr>
          <w:ilvl w:val="0"/>
          <w:numId w:val="4"/>
        </w:numPr>
        <w:tabs>
          <w:tab w:val="left" w:pos="284"/>
        </w:tabs>
        <w:spacing w:after="120" w:line="260" w:lineRule="atLeast"/>
        <w:rPr>
          <w:rFonts w:ascii="Arial" w:eastAsia="Arial Unicode MS" w:hAnsi="Arial" w:cs="Arial"/>
          <w:snapToGrid w:val="0"/>
          <w:sz w:val="22"/>
          <w:lang w:eastAsia="de-DE" w:bidi="he-IL"/>
        </w:rPr>
      </w:pP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>Type of earthing of the neutral point</w:t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  <w:t>Solidly (direct) grounding</w:t>
      </w:r>
    </w:p>
    <w:p w14:paraId="29ED182C" w14:textId="77777777" w:rsidR="00EA1B24" w:rsidRPr="00EA1B24" w:rsidRDefault="00EA1B24" w:rsidP="00EA1B24">
      <w:pPr>
        <w:widowControl w:val="0"/>
        <w:numPr>
          <w:ilvl w:val="0"/>
          <w:numId w:val="4"/>
        </w:numPr>
        <w:tabs>
          <w:tab w:val="left" w:pos="284"/>
        </w:tabs>
        <w:spacing w:after="120" w:line="260" w:lineRule="atLeast"/>
        <w:rPr>
          <w:rFonts w:ascii="Arial" w:eastAsia="Arial Unicode MS" w:hAnsi="Arial" w:cs="Arial"/>
          <w:snapToGrid w:val="0"/>
          <w:sz w:val="22"/>
          <w:lang w:eastAsia="de-DE" w:bidi="he-IL"/>
        </w:rPr>
      </w:pP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>Insulation co-ordination</w:t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  <w:t>According to IEC 71-1 &amp; 2</w:t>
      </w:r>
    </w:p>
    <w:p w14:paraId="07C51F56" w14:textId="77777777" w:rsidR="00EA1B24" w:rsidRPr="00EA1B24" w:rsidRDefault="00EA1B24" w:rsidP="00EA1B24">
      <w:pPr>
        <w:widowControl w:val="0"/>
        <w:numPr>
          <w:ilvl w:val="0"/>
          <w:numId w:val="4"/>
        </w:numPr>
        <w:tabs>
          <w:tab w:val="left" w:pos="284"/>
        </w:tabs>
        <w:spacing w:after="120" w:line="260" w:lineRule="atLeast"/>
        <w:rPr>
          <w:rFonts w:ascii="Arial" w:eastAsia="Arial Unicode MS" w:hAnsi="Arial" w:cs="Arial"/>
          <w:snapToGrid w:val="0"/>
          <w:sz w:val="22"/>
          <w:lang w:eastAsia="de-DE" w:bidi="he-IL"/>
        </w:rPr>
      </w:pP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>Pollution level</w:t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  <w:t>Between light and medium</w:t>
      </w:r>
    </w:p>
    <w:p w14:paraId="304FE76E" w14:textId="77777777" w:rsidR="00EA1B24" w:rsidRPr="00EA1B24" w:rsidRDefault="00EA1B24" w:rsidP="00EA1B24">
      <w:pPr>
        <w:widowControl w:val="0"/>
        <w:numPr>
          <w:ilvl w:val="0"/>
          <w:numId w:val="4"/>
        </w:numPr>
        <w:tabs>
          <w:tab w:val="left" w:pos="284"/>
        </w:tabs>
        <w:spacing w:after="120" w:line="260" w:lineRule="atLeast"/>
        <w:rPr>
          <w:rFonts w:ascii="Arial" w:eastAsia="Arial Unicode MS" w:hAnsi="Arial" w:cs="Arial"/>
          <w:snapToGrid w:val="0"/>
          <w:sz w:val="22"/>
          <w:lang w:eastAsia="de-DE" w:bidi="he-IL"/>
        </w:rPr>
      </w:pP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>Maximum air humidity</w:t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  <w:t>100%</w:t>
      </w:r>
    </w:p>
    <w:p w14:paraId="046E41DA" w14:textId="77777777" w:rsidR="00EA1B24" w:rsidRPr="00EA1B24" w:rsidRDefault="00EA1B24" w:rsidP="00EA1B24">
      <w:pPr>
        <w:widowControl w:val="0"/>
        <w:numPr>
          <w:ilvl w:val="0"/>
          <w:numId w:val="4"/>
        </w:numPr>
        <w:tabs>
          <w:tab w:val="left" w:pos="284"/>
        </w:tabs>
        <w:spacing w:after="120" w:line="260" w:lineRule="atLeast"/>
        <w:rPr>
          <w:rFonts w:ascii="Arial" w:eastAsia="Arial Unicode MS" w:hAnsi="Arial" w:cs="Arial"/>
          <w:snapToGrid w:val="0"/>
          <w:sz w:val="22"/>
          <w:lang w:eastAsia="de-DE" w:bidi="he-IL"/>
        </w:rPr>
      </w:pP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>Solar radiation level</w:t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</w:r>
      <w:r w:rsidRPr="00EA1B24">
        <w:rPr>
          <w:rFonts w:ascii="Arial" w:eastAsia="Arial Unicode MS" w:hAnsi="Arial" w:cs="Arial"/>
          <w:snapToGrid w:val="0"/>
          <w:sz w:val="22"/>
          <w:lang w:eastAsia="de-DE" w:bidi="he-IL"/>
        </w:rPr>
        <w:tab/>
        <w:t>1500 W/m²</w:t>
      </w:r>
    </w:p>
    <w:p w14:paraId="356547B0" w14:textId="77777777" w:rsidR="008A588E" w:rsidRDefault="008A588E">
      <w:pPr>
        <w:spacing w:after="160" w:line="259" w:lineRule="auto"/>
        <w:jc w:val="left"/>
        <w:rPr>
          <w:rFonts w:ascii="Arial" w:hAnsi="Arial" w:cs="Arial"/>
          <w:spacing w:val="-2"/>
          <w:sz w:val="22"/>
          <w:szCs w:val="22"/>
          <w:lang w:val="en-GB"/>
        </w:rPr>
      </w:pPr>
    </w:p>
    <w:p w14:paraId="3AC7ED43" w14:textId="6FEEC0BF" w:rsidR="00C721FF" w:rsidRPr="008A588E" w:rsidRDefault="008A588E">
      <w:pPr>
        <w:spacing w:after="160" w:line="259" w:lineRule="auto"/>
        <w:jc w:val="left"/>
        <w:rPr>
          <w:rFonts w:ascii="Arial" w:hAnsi="Arial" w:cs="Arial"/>
          <w:b/>
          <w:bCs/>
          <w:spacing w:val="-2"/>
          <w:sz w:val="22"/>
          <w:szCs w:val="22"/>
          <w:lang w:val="en-GB"/>
        </w:rPr>
      </w:pPr>
      <w:r w:rsidRPr="008A588E">
        <w:rPr>
          <w:rFonts w:ascii="Arial" w:hAnsi="Arial" w:cs="Arial"/>
          <w:b/>
          <w:bCs/>
          <w:spacing w:val="-2"/>
          <w:sz w:val="22"/>
          <w:szCs w:val="22"/>
          <w:lang w:val="en-GB"/>
        </w:rPr>
        <w:t>General OHTL data: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897"/>
        <w:gridCol w:w="7679"/>
      </w:tblGrid>
      <w:tr w:rsidR="00C721FF" w:rsidRPr="00C721FF" w14:paraId="48843B9C" w14:textId="77777777" w:rsidTr="00C721FF">
        <w:tc>
          <w:tcPr>
            <w:tcW w:w="0" w:type="auto"/>
            <w:hideMark/>
          </w:tcPr>
          <w:p w14:paraId="7BF9D10A" w14:textId="77777777" w:rsidR="00C721FF" w:rsidRPr="00C721FF" w:rsidRDefault="00C721FF" w:rsidP="00C721FF">
            <w:pPr>
              <w:spacing w:before="240" w:after="360"/>
              <w:jc w:val="center"/>
              <w:rPr>
                <w:rFonts w:ascii="Arial" w:hAnsi="Arial" w:cs="Arial"/>
                <w:b/>
                <w:bCs/>
                <w:color w:val="424242"/>
                <w:sz w:val="22"/>
                <w:szCs w:val="22"/>
                <w:lang w:val="en-GB" w:eastAsia="mk-MK"/>
              </w:rPr>
            </w:pPr>
            <w:r w:rsidRPr="00C721FF">
              <w:rPr>
                <w:rFonts w:ascii="Arial" w:hAnsi="Arial" w:cs="Arial"/>
                <w:b/>
                <w:bCs/>
                <w:color w:val="424242"/>
                <w:sz w:val="22"/>
                <w:szCs w:val="22"/>
                <w:lang w:val="en-GB" w:eastAsia="mk-MK"/>
              </w:rPr>
              <w:t>Component</w:t>
            </w:r>
          </w:p>
        </w:tc>
        <w:tc>
          <w:tcPr>
            <w:tcW w:w="0" w:type="auto"/>
            <w:hideMark/>
          </w:tcPr>
          <w:p w14:paraId="39D55755" w14:textId="77777777" w:rsidR="00C721FF" w:rsidRPr="00C721FF" w:rsidRDefault="00C721FF" w:rsidP="00C721FF">
            <w:pPr>
              <w:spacing w:before="240" w:after="360"/>
              <w:jc w:val="center"/>
              <w:rPr>
                <w:rFonts w:ascii="Arial" w:hAnsi="Arial" w:cs="Arial"/>
                <w:b/>
                <w:bCs/>
                <w:color w:val="424242"/>
                <w:sz w:val="22"/>
                <w:szCs w:val="22"/>
                <w:lang w:val="en-GB" w:eastAsia="mk-MK"/>
              </w:rPr>
            </w:pPr>
            <w:r w:rsidRPr="00C721FF">
              <w:rPr>
                <w:rFonts w:ascii="Arial" w:hAnsi="Arial" w:cs="Arial"/>
                <w:b/>
                <w:bCs/>
                <w:color w:val="424242"/>
                <w:sz w:val="22"/>
                <w:szCs w:val="22"/>
                <w:lang w:val="en-GB" w:eastAsia="mk-MK"/>
              </w:rPr>
              <w:t>Specification</w:t>
            </w:r>
          </w:p>
        </w:tc>
      </w:tr>
      <w:tr w:rsidR="00C721FF" w:rsidRPr="00C721FF" w14:paraId="5A298A0D" w14:textId="77777777" w:rsidTr="00C721FF">
        <w:tc>
          <w:tcPr>
            <w:tcW w:w="0" w:type="auto"/>
          </w:tcPr>
          <w:p w14:paraId="445B14FD" w14:textId="1AB31364" w:rsidR="00C721FF" w:rsidRPr="00C721FF" w:rsidRDefault="00C721FF" w:rsidP="00C721FF">
            <w:pPr>
              <w:spacing w:before="240" w:after="360"/>
              <w:jc w:val="center"/>
              <w:rPr>
                <w:rFonts w:ascii="Arial" w:hAnsi="Arial" w:cs="Arial"/>
                <w:b/>
                <w:bCs/>
                <w:color w:val="424242"/>
                <w:sz w:val="22"/>
                <w:szCs w:val="22"/>
                <w:lang w:val="en-GB" w:eastAsia="mk-MK"/>
              </w:rPr>
            </w:pPr>
            <w:r w:rsidRPr="00C721FF">
              <w:rPr>
                <w:rFonts w:ascii="Arial" w:hAnsi="Arial" w:cs="Arial"/>
                <w:b/>
                <w:bCs/>
                <w:color w:val="424242"/>
                <w:sz w:val="22"/>
                <w:szCs w:val="22"/>
                <w:lang w:val="en-GB" w:eastAsia="mk-MK"/>
              </w:rPr>
              <w:t xml:space="preserve">Number of </w:t>
            </w:r>
            <w:r w:rsidR="00736CF5">
              <w:rPr>
                <w:rFonts w:ascii="Arial" w:hAnsi="Arial" w:cs="Arial"/>
                <w:b/>
                <w:bCs/>
                <w:color w:val="424242"/>
                <w:sz w:val="22"/>
                <w:szCs w:val="22"/>
                <w:lang w:val="en-GB" w:eastAsia="mk-MK"/>
              </w:rPr>
              <w:t>systems</w:t>
            </w:r>
            <w:r w:rsidRPr="00C721FF">
              <w:rPr>
                <w:rFonts w:ascii="Arial" w:hAnsi="Arial" w:cs="Arial"/>
                <w:b/>
                <w:bCs/>
                <w:color w:val="424242"/>
                <w:sz w:val="22"/>
                <w:szCs w:val="22"/>
                <w:lang w:val="en-GB" w:eastAsia="mk-MK"/>
              </w:rPr>
              <w:t>:</w:t>
            </w:r>
          </w:p>
        </w:tc>
        <w:tc>
          <w:tcPr>
            <w:tcW w:w="0" w:type="auto"/>
          </w:tcPr>
          <w:p w14:paraId="75410353" w14:textId="01047CC9" w:rsidR="00C721FF" w:rsidRPr="00C721FF" w:rsidRDefault="00C721FF" w:rsidP="00C721FF">
            <w:pPr>
              <w:spacing w:before="240" w:after="360"/>
              <w:jc w:val="left"/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</w:pPr>
            <w:r w:rsidRPr="00C721FF"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  <w:t>Two</w:t>
            </w:r>
          </w:p>
        </w:tc>
      </w:tr>
      <w:tr w:rsidR="00C721FF" w:rsidRPr="00C721FF" w14:paraId="559B4EF5" w14:textId="77777777" w:rsidTr="00C721FF">
        <w:trPr>
          <w:trHeight w:val="992"/>
        </w:trPr>
        <w:tc>
          <w:tcPr>
            <w:tcW w:w="0" w:type="auto"/>
            <w:hideMark/>
          </w:tcPr>
          <w:p w14:paraId="13EFA073" w14:textId="77777777" w:rsidR="00C721FF" w:rsidRPr="00C721FF" w:rsidRDefault="00C721FF" w:rsidP="00C721FF">
            <w:pPr>
              <w:spacing w:before="240" w:after="360"/>
              <w:jc w:val="left"/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</w:pPr>
            <w:r w:rsidRPr="00C721FF">
              <w:rPr>
                <w:rFonts w:ascii="Arial" w:hAnsi="Arial" w:cs="Arial"/>
                <w:b/>
                <w:bCs/>
                <w:color w:val="424242"/>
                <w:sz w:val="22"/>
                <w:szCs w:val="22"/>
                <w:lang w:val="en-GB" w:eastAsia="mk-MK"/>
              </w:rPr>
              <w:t>Conductors</w:t>
            </w:r>
          </w:p>
        </w:tc>
        <w:tc>
          <w:tcPr>
            <w:tcW w:w="0" w:type="auto"/>
            <w:hideMark/>
          </w:tcPr>
          <w:p w14:paraId="6AEB07E8" w14:textId="04045A5A" w:rsidR="00C721FF" w:rsidRPr="00C721FF" w:rsidRDefault="00C721FF" w:rsidP="00C721FF">
            <w:pPr>
              <w:spacing w:before="240" w:after="360"/>
              <w:jc w:val="left"/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</w:pPr>
            <w:r w:rsidRPr="00C721FF"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  <w:t>490-AL1/64-ST1A (Al/</w:t>
            </w:r>
            <w:r w:rsidR="00ED3F6D"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  <w:t>Fe</w:t>
            </w:r>
            <w:r w:rsidRPr="00C721FF"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  <w:t xml:space="preserve"> 490/65 mm²) </w:t>
            </w:r>
            <w:r w:rsidRPr="00C721FF"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  <w:br/>
              <w:t>366-AL4 (Aster 366 mm²)</w:t>
            </w:r>
          </w:p>
        </w:tc>
      </w:tr>
      <w:tr w:rsidR="00C721FF" w:rsidRPr="00C721FF" w14:paraId="146C779B" w14:textId="77777777" w:rsidTr="00C721FF">
        <w:tc>
          <w:tcPr>
            <w:tcW w:w="0" w:type="auto"/>
            <w:hideMark/>
          </w:tcPr>
          <w:p w14:paraId="4230FAA0" w14:textId="77777777" w:rsidR="00C721FF" w:rsidRPr="00C721FF" w:rsidRDefault="00C721FF" w:rsidP="00C721FF">
            <w:pPr>
              <w:spacing w:before="240" w:after="360"/>
              <w:jc w:val="left"/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</w:pPr>
            <w:r w:rsidRPr="00C721FF">
              <w:rPr>
                <w:rFonts w:ascii="Arial" w:hAnsi="Arial" w:cs="Arial"/>
                <w:b/>
                <w:bCs/>
                <w:color w:val="424242"/>
                <w:sz w:val="22"/>
                <w:szCs w:val="22"/>
                <w:lang w:val="en-GB" w:eastAsia="mk-MK"/>
              </w:rPr>
              <w:t>Shield Wire</w:t>
            </w:r>
          </w:p>
        </w:tc>
        <w:tc>
          <w:tcPr>
            <w:tcW w:w="0" w:type="auto"/>
            <w:hideMark/>
          </w:tcPr>
          <w:p w14:paraId="6C0B9BFF" w14:textId="77777777" w:rsidR="00C721FF" w:rsidRPr="00C721FF" w:rsidRDefault="00C721FF" w:rsidP="00C721FF">
            <w:pPr>
              <w:spacing w:before="240" w:after="360"/>
              <w:jc w:val="left"/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</w:pPr>
            <w:r w:rsidRPr="00C721FF"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  <w:t xml:space="preserve">2 × OPGW, 15 mm, Type B, with a minimum of 48 single-mode optical </w:t>
            </w:r>
            <w:proofErr w:type="spellStart"/>
            <w:r w:rsidRPr="00C721FF"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  <w:t>fibers</w:t>
            </w:r>
            <w:proofErr w:type="spellEnd"/>
            <w:r w:rsidRPr="00C721FF"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  <w:t>; supporting material: AA/ACS (</w:t>
            </w:r>
            <w:proofErr w:type="spellStart"/>
            <w:r w:rsidRPr="00C721FF"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  <w:t>aluminum</w:t>
            </w:r>
            <w:proofErr w:type="spellEnd"/>
            <w:r w:rsidRPr="00C721FF"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  <w:t xml:space="preserve"> alloy/</w:t>
            </w:r>
            <w:proofErr w:type="spellStart"/>
            <w:r w:rsidRPr="00C721FF"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  <w:t>alumoweld</w:t>
            </w:r>
            <w:proofErr w:type="spellEnd"/>
            <w:r w:rsidRPr="00C721FF"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  <w:t>)</w:t>
            </w:r>
          </w:p>
        </w:tc>
      </w:tr>
      <w:tr w:rsidR="00C721FF" w:rsidRPr="00C721FF" w14:paraId="64B3B42A" w14:textId="77777777" w:rsidTr="00C721FF">
        <w:tc>
          <w:tcPr>
            <w:tcW w:w="0" w:type="auto"/>
            <w:hideMark/>
          </w:tcPr>
          <w:p w14:paraId="2035336D" w14:textId="77777777" w:rsidR="00C721FF" w:rsidRPr="00C721FF" w:rsidRDefault="00C721FF" w:rsidP="00C721FF">
            <w:pPr>
              <w:spacing w:before="240" w:after="360"/>
              <w:jc w:val="left"/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</w:pPr>
            <w:r w:rsidRPr="00C721FF">
              <w:rPr>
                <w:rFonts w:ascii="Arial" w:hAnsi="Arial" w:cs="Arial"/>
                <w:b/>
                <w:bCs/>
                <w:color w:val="424242"/>
                <w:sz w:val="22"/>
                <w:szCs w:val="22"/>
                <w:lang w:val="en-GB" w:eastAsia="mk-MK"/>
              </w:rPr>
              <w:t>Insulators</w:t>
            </w:r>
          </w:p>
        </w:tc>
        <w:tc>
          <w:tcPr>
            <w:tcW w:w="0" w:type="auto"/>
            <w:hideMark/>
          </w:tcPr>
          <w:p w14:paraId="3402A654" w14:textId="77777777" w:rsidR="00C721FF" w:rsidRPr="00C721FF" w:rsidRDefault="00C721FF" w:rsidP="00C721FF">
            <w:pPr>
              <w:spacing w:before="240" w:after="360"/>
              <w:jc w:val="left"/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</w:pPr>
            <w:r w:rsidRPr="00C721FF"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  <w:t xml:space="preserve">Glass cap-and-pin type, minimum breaking strength: 160 </w:t>
            </w:r>
            <w:proofErr w:type="spellStart"/>
            <w:r w:rsidRPr="00C721FF"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  <w:t>kN</w:t>
            </w:r>
            <w:proofErr w:type="spellEnd"/>
          </w:p>
        </w:tc>
      </w:tr>
      <w:tr w:rsidR="00C721FF" w:rsidRPr="00C721FF" w14:paraId="22DD6FCE" w14:textId="77777777" w:rsidTr="00C721FF">
        <w:tc>
          <w:tcPr>
            <w:tcW w:w="0" w:type="auto"/>
            <w:hideMark/>
          </w:tcPr>
          <w:p w14:paraId="5D138C51" w14:textId="77777777" w:rsidR="00C721FF" w:rsidRPr="00C721FF" w:rsidRDefault="00C721FF" w:rsidP="00C721FF">
            <w:pPr>
              <w:spacing w:before="240" w:after="360"/>
              <w:jc w:val="left"/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</w:pPr>
            <w:r w:rsidRPr="00C721FF">
              <w:rPr>
                <w:rFonts w:ascii="Arial" w:hAnsi="Arial" w:cs="Arial"/>
                <w:b/>
                <w:bCs/>
                <w:color w:val="424242"/>
                <w:sz w:val="22"/>
                <w:szCs w:val="22"/>
                <w:lang w:val="en-GB" w:eastAsia="mk-MK"/>
              </w:rPr>
              <w:t>Towers</w:t>
            </w:r>
          </w:p>
        </w:tc>
        <w:tc>
          <w:tcPr>
            <w:tcW w:w="0" w:type="auto"/>
            <w:hideMark/>
          </w:tcPr>
          <w:p w14:paraId="51FAF031" w14:textId="77777777" w:rsidR="00C721FF" w:rsidRPr="00C721FF" w:rsidRDefault="00C721FF" w:rsidP="00C721FF">
            <w:pPr>
              <w:spacing w:before="240" w:after="360"/>
              <w:jc w:val="left"/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</w:pPr>
            <w:r w:rsidRPr="00C721FF"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  <w:t>Lattice steel type “Bure” with peak designed for two shield wires</w:t>
            </w:r>
          </w:p>
        </w:tc>
      </w:tr>
      <w:tr w:rsidR="00C721FF" w:rsidRPr="00C721FF" w14:paraId="124B7A21" w14:textId="77777777" w:rsidTr="00C721FF">
        <w:tc>
          <w:tcPr>
            <w:tcW w:w="0" w:type="auto"/>
            <w:hideMark/>
          </w:tcPr>
          <w:p w14:paraId="2416E9CF" w14:textId="77777777" w:rsidR="00C721FF" w:rsidRPr="00C721FF" w:rsidRDefault="00C721FF" w:rsidP="00C721FF">
            <w:pPr>
              <w:spacing w:before="240" w:after="360"/>
              <w:jc w:val="left"/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</w:pPr>
            <w:r w:rsidRPr="00C721FF">
              <w:rPr>
                <w:rFonts w:ascii="Arial" w:hAnsi="Arial" w:cs="Arial"/>
                <w:b/>
                <w:bCs/>
                <w:color w:val="424242"/>
                <w:sz w:val="22"/>
                <w:szCs w:val="22"/>
                <w:lang w:val="en-GB" w:eastAsia="mk-MK"/>
              </w:rPr>
              <w:lastRenderedPageBreak/>
              <w:t>Number of Towers</w:t>
            </w:r>
          </w:p>
        </w:tc>
        <w:tc>
          <w:tcPr>
            <w:tcW w:w="0" w:type="auto"/>
            <w:hideMark/>
          </w:tcPr>
          <w:p w14:paraId="1E1477FA" w14:textId="77777777" w:rsidR="00C721FF" w:rsidRPr="00C721FF" w:rsidRDefault="00C721FF" w:rsidP="00C721FF">
            <w:pPr>
              <w:spacing w:before="240" w:after="360"/>
              <w:jc w:val="left"/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</w:pPr>
            <w:r w:rsidRPr="00C721FF"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  <w:t xml:space="preserve">Total: 231 </w:t>
            </w:r>
            <w:r w:rsidRPr="00C721FF"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  <w:br/>
              <w:t xml:space="preserve">• Suspension: 145 </w:t>
            </w:r>
            <w:r w:rsidRPr="00C721FF"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  <w:br/>
              <w:t>• Angle-tension: 86</w:t>
            </w:r>
          </w:p>
        </w:tc>
      </w:tr>
      <w:tr w:rsidR="00C721FF" w:rsidRPr="00C721FF" w14:paraId="3B4CAE87" w14:textId="77777777" w:rsidTr="00C721FF">
        <w:tc>
          <w:tcPr>
            <w:tcW w:w="0" w:type="auto"/>
            <w:hideMark/>
          </w:tcPr>
          <w:p w14:paraId="74990253" w14:textId="77777777" w:rsidR="00C721FF" w:rsidRPr="00C721FF" w:rsidRDefault="00C721FF" w:rsidP="00C721FF">
            <w:pPr>
              <w:spacing w:before="240" w:after="360"/>
              <w:jc w:val="left"/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</w:pPr>
            <w:r w:rsidRPr="00C721FF">
              <w:rPr>
                <w:rFonts w:ascii="Arial" w:hAnsi="Arial" w:cs="Arial"/>
                <w:b/>
                <w:bCs/>
                <w:color w:val="424242"/>
                <w:sz w:val="22"/>
                <w:szCs w:val="22"/>
                <w:lang w:val="en-GB" w:eastAsia="mk-MK"/>
              </w:rPr>
              <w:t>Line Length</w:t>
            </w:r>
          </w:p>
        </w:tc>
        <w:tc>
          <w:tcPr>
            <w:tcW w:w="0" w:type="auto"/>
            <w:hideMark/>
          </w:tcPr>
          <w:p w14:paraId="2CFB2F27" w14:textId="77777777" w:rsidR="00C721FF" w:rsidRPr="00C721FF" w:rsidRDefault="00C721FF" w:rsidP="00C721FF">
            <w:pPr>
              <w:spacing w:before="240" w:after="360"/>
              <w:jc w:val="left"/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</w:pPr>
            <w:r w:rsidRPr="00C721FF"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  <w:t xml:space="preserve">Section TS </w:t>
            </w:r>
            <w:proofErr w:type="spellStart"/>
            <w:r w:rsidRPr="00C721FF"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  <w:t>Bajina</w:t>
            </w:r>
            <w:proofErr w:type="spellEnd"/>
            <w:r w:rsidRPr="00C721FF"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  <w:t xml:space="preserve"> </w:t>
            </w:r>
            <w:proofErr w:type="spellStart"/>
            <w:r w:rsidRPr="00C721FF"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  <w:t>Bašta</w:t>
            </w:r>
            <w:proofErr w:type="spellEnd"/>
            <w:r w:rsidRPr="00C721FF"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  <w:t xml:space="preserve"> – Montenegro border: 82.7 km </w:t>
            </w:r>
            <w:r w:rsidRPr="00C721FF"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  <w:br/>
              <w:t>Branch to Bosnia and Herzegovina border: 0.63 km</w:t>
            </w:r>
          </w:p>
        </w:tc>
      </w:tr>
      <w:tr w:rsidR="00C721FF" w:rsidRPr="00C721FF" w14:paraId="13CEA7D0" w14:textId="77777777" w:rsidTr="00C721FF">
        <w:tc>
          <w:tcPr>
            <w:tcW w:w="0" w:type="auto"/>
            <w:hideMark/>
          </w:tcPr>
          <w:p w14:paraId="07D05633" w14:textId="77777777" w:rsidR="00C721FF" w:rsidRPr="00C721FF" w:rsidRDefault="00C721FF" w:rsidP="00C721FF">
            <w:pPr>
              <w:spacing w:before="240" w:after="360"/>
              <w:jc w:val="left"/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</w:pPr>
            <w:r w:rsidRPr="00C721FF">
              <w:rPr>
                <w:rFonts w:ascii="Arial" w:hAnsi="Arial" w:cs="Arial"/>
                <w:b/>
                <w:bCs/>
                <w:color w:val="424242"/>
                <w:sz w:val="22"/>
                <w:szCs w:val="22"/>
                <w:lang w:val="en-GB" w:eastAsia="mk-MK"/>
              </w:rPr>
              <w:t>Average Span</w:t>
            </w:r>
          </w:p>
        </w:tc>
        <w:tc>
          <w:tcPr>
            <w:tcW w:w="0" w:type="auto"/>
            <w:hideMark/>
          </w:tcPr>
          <w:p w14:paraId="5E879E3E" w14:textId="77777777" w:rsidR="00C721FF" w:rsidRPr="00C721FF" w:rsidRDefault="00C721FF" w:rsidP="00C721FF">
            <w:pPr>
              <w:spacing w:before="240" w:after="360"/>
              <w:jc w:val="left"/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</w:pPr>
            <w:r w:rsidRPr="00C721FF"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  <w:t>359 m</w:t>
            </w:r>
          </w:p>
        </w:tc>
      </w:tr>
      <w:tr w:rsidR="009777E5" w:rsidRPr="00C721FF" w14:paraId="3A799FA2" w14:textId="77777777" w:rsidTr="00C721FF">
        <w:tc>
          <w:tcPr>
            <w:tcW w:w="0" w:type="auto"/>
          </w:tcPr>
          <w:p w14:paraId="12A17A5B" w14:textId="4C4DF11D" w:rsidR="009777E5" w:rsidRPr="00C721FF" w:rsidRDefault="009777E5" w:rsidP="00C721FF">
            <w:pPr>
              <w:spacing w:before="240" w:after="360"/>
              <w:jc w:val="left"/>
              <w:rPr>
                <w:rFonts w:ascii="Arial" w:hAnsi="Arial" w:cs="Arial"/>
                <w:b/>
                <w:bCs/>
                <w:color w:val="424242"/>
                <w:sz w:val="22"/>
                <w:szCs w:val="22"/>
                <w:lang w:val="en-GB" w:eastAsia="mk-MK"/>
              </w:rPr>
            </w:pPr>
            <w:r w:rsidRPr="00BF4799">
              <w:rPr>
                <w:rFonts w:ascii="Arial" w:hAnsi="Arial" w:cs="Arial"/>
                <w:spacing w:val="-6"/>
                <w:sz w:val="22"/>
                <w:szCs w:val="22"/>
                <w:lang w:val="en-GB"/>
              </w:rPr>
              <w:t>Wind pressure:</w:t>
            </w:r>
          </w:p>
        </w:tc>
        <w:tc>
          <w:tcPr>
            <w:tcW w:w="0" w:type="auto"/>
          </w:tcPr>
          <w:p w14:paraId="57DFA995" w14:textId="6FE94FC9" w:rsidR="009777E5" w:rsidRPr="00C721FF" w:rsidRDefault="009777E5" w:rsidP="00C721FF">
            <w:pPr>
              <w:spacing w:before="240" w:after="360"/>
              <w:jc w:val="left"/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</w:pPr>
            <w:r w:rsidRPr="00BF4799">
              <w:rPr>
                <w:rFonts w:ascii="Arial" w:hAnsi="Arial" w:cs="Arial"/>
                <w:spacing w:val="-6"/>
                <w:sz w:val="22"/>
                <w:szCs w:val="22"/>
                <w:lang w:val="en-GB"/>
              </w:rPr>
              <w:t xml:space="preserve">75 </w:t>
            </w:r>
            <w:proofErr w:type="spellStart"/>
            <w:r w:rsidRPr="00BF4799">
              <w:rPr>
                <w:rFonts w:ascii="Arial" w:hAnsi="Arial" w:cs="Arial"/>
                <w:spacing w:val="-6"/>
                <w:sz w:val="22"/>
                <w:szCs w:val="22"/>
                <w:lang w:val="en-GB"/>
              </w:rPr>
              <w:t>daN</w:t>
            </w:r>
            <w:proofErr w:type="spellEnd"/>
            <w:r w:rsidRPr="00BF4799">
              <w:rPr>
                <w:rFonts w:ascii="Arial" w:hAnsi="Arial" w:cs="Arial"/>
                <w:spacing w:val="-6"/>
                <w:sz w:val="22"/>
                <w:szCs w:val="22"/>
                <w:lang w:val="en-GB"/>
              </w:rPr>
              <w:t>/m</w:t>
            </w:r>
            <w:r w:rsidRPr="00BF4799">
              <w:rPr>
                <w:rFonts w:ascii="Arial" w:hAnsi="Arial" w:cs="Arial"/>
                <w:spacing w:val="-6"/>
                <w:sz w:val="22"/>
                <w:szCs w:val="22"/>
                <w:vertAlign w:val="superscript"/>
                <w:lang w:val="en-GB"/>
              </w:rPr>
              <w:t>2</w:t>
            </w:r>
          </w:p>
        </w:tc>
      </w:tr>
      <w:tr w:rsidR="009777E5" w:rsidRPr="00C721FF" w14:paraId="35C73265" w14:textId="77777777" w:rsidTr="009C4FE7">
        <w:tc>
          <w:tcPr>
            <w:tcW w:w="0" w:type="auto"/>
            <w:vAlign w:val="center"/>
          </w:tcPr>
          <w:p w14:paraId="36900079" w14:textId="25D35DBB" w:rsidR="009777E5" w:rsidRPr="00C721FF" w:rsidRDefault="009777E5" w:rsidP="009777E5">
            <w:pPr>
              <w:spacing w:before="240" w:after="360"/>
              <w:jc w:val="left"/>
              <w:rPr>
                <w:rFonts w:ascii="Arial" w:hAnsi="Arial" w:cs="Arial"/>
                <w:b/>
                <w:bCs/>
                <w:color w:val="424242"/>
                <w:sz w:val="22"/>
                <w:szCs w:val="22"/>
                <w:lang w:val="en-GB" w:eastAsia="mk-MK"/>
              </w:rPr>
            </w:pPr>
            <w:r w:rsidRPr="00BF4799">
              <w:rPr>
                <w:rFonts w:ascii="Arial" w:hAnsi="Arial" w:cs="Arial"/>
                <w:spacing w:val="-6"/>
                <w:sz w:val="22"/>
                <w:szCs w:val="22"/>
                <w:lang w:val="en-GB"/>
              </w:rPr>
              <w:t>Additional ice load:</w:t>
            </w:r>
          </w:p>
        </w:tc>
        <w:tc>
          <w:tcPr>
            <w:tcW w:w="0" w:type="auto"/>
            <w:vAlign w:val="center"/>
          </w:tcPr>
          <w:p w14:paraId="4D6EFC05" w14:textId="27FEA8B9" w:rsidR="009777E5" w:rsidRPr="00C721FF" w:rsidRDefault="009777E5" w:rsidP="009777E5">
            <w:pPr>
              <w:spacing w:before="240" w:after="360"/>
              <w:jc w:val="left"/>
              <w:rPr>
                <w:rFonts w:ascii="Arial" w:hAnsi="Arial" w:cs="Arial"/>
                <w:color w:val="424242"/>
                <w:sz w:val="22"/>
                <w:szCs w:val="22"/>
                <w:lang w:val="en-GB" w:eastAsia="mk-MK"/>
              </w:rPr>
            </w:pPr>
            <w:r w:rsidRPr="00BF4799">
              <w:rPr>
                <w:rFonts w:ascii="Arial" w:hAnsi="Arial" w:cs="Arial"/>
                <w:spacing w:val="-6"/>
                <w:sz w:val="22"/>
                <w:szCs w:val="22"/>
                <w:lang w:val="en-GB"/>
              </w:rPr>
              <w:t>1.6 x basic additional load (</w:t>
            </w:r>
            <w:proofErr w:type="spellStart"/>
            <w:r w:rsidRPr="00BF4799">
              <w:rPr>
                <w:rFonts w:ascii="Arial" w:hAnsi="Arial" w:cs="Arial"/>
                <w:spacing w:val="-6"/>
                <w:sz w:val="22"/>
                <w:szCs w:val="22"/>
                <w:lang w:val="en-GB"/>
              </w:rPr>
              <w:t>daN</w:t>
            </w:r>
            <w:proofErr w:type="spellEnd"/>
            <w:r w:rsidRPr="00BF4799">
              <w:rPr>
                <w:rFonts w:ascii="Arial" w:hAnsi="Arial" w:cs="Arial"/>
                <w:spacing w:val="-6"/>
                <w:sz w:val="22"/>
                <w:szCs w:val="22"/>
                <w:lang w:val="en-GB"/>
              </w:rPr>
              <w:t>/m)</w:t>
            </w:r>
          </w:p>
        </w:tc>
      </w:tr>
    </w:tbl>
    <w:p w14:paraId="1CDE806B" w14:textId="77777777" w:rsidR="008A588E" w:rsidRDefault="008A588E">
      <w:pPr>
        <w:spacing w:after="160" w:line="259" w:lineRule="auto"/>
        <w:jc w:val="left"/>
        <w:rPr>
          <w:rFonts w:ascii="Arial" w:hAnsi="Arial" w:cs="Arial"/>
          <w:spacing w:val="-2"/>
          <w:sz w:val="22"/>
          <w:szCs w:val="22"/>
          <w:lang w:val="en-GB"/>
        </w:rPr>
      </w:pPr>
    </w:p>
    <w:p w14:paraId="596DF8B4" w14:textId="77777777" w:rsidR="00970991" w:rsidRPr="009777E5" w:rsidRDefault="00970991">
      <w:pPr>
        <w:spacing w:after="160" w:line="259" w:lineRule="auto"/>
        <w:jc w:val="left"/>
        <w:rPr>
          <w:rFonts w:ascii="Arial" w:hAnsi="Arial" w:cs="Arial"/>
          <w:b/>
          <w:bCs/>
          <w:spacing w:val="-2"/>
          <w:sz w:val="22"/>
          <w:szCs w:val="22"/>
          <w:lang w:val="en-GB"/>
        </w:rPr>
      </w:pPr>
      <w:r w:rsidRPr="009777E5">
        <w:rPr>
          <w:rFonts w:ascii="Arial" w:hAnsi="Arial" w:cs="Arial"/>
          <w:b/>
          <w:bCs/>
          <w:spacing w:val="-2"/>
          <w:sz w:val="22"/>
          <w:szCs w:val="22"/>
          <w:lang w:val="en-GB"/>
        </w:rPr>
        <w:t>Construction period:</w:t>
      </w:r>
    </w:p>
    <w:p w14:paraId="0857B2B0" w14:textId="1DB04E5A" w:rsidR="009777E5" w:rsidRPr="009777E5" w:rsidRDefault="009777E5" w:rsidP="009777E5">
      <w:pPr>
        <w:pStyle w:val="ListParagraph"/>
        <w:numPr>
          <w:ilvl w:val="0"/>
          <w:numId w:val="5"/>
        </w:numPr>
        <w:spacing w:after="160" w:line="259" w:lineRule="auto"/>
        <w:jc w:val="left"/>
        <w:rPr>
          <w:rFonts w:ascii="Arial" w:hAnsi="Arial" w:cs="Arial"/>
          <w:spacing w:val="-2"/>
          <w:sz w:val="22"/>
          <w:szCs w:val="22"/>
          <w:lang w:val="en-GB"/>
        </w:rPr>
      </w:pPr>
      <w:r w:rsidRPr="009777E5">
        <w:rPr>
          <w:rFonts w:ascii="Arial" w:hAnsi="Arial" w:cs="Arial"/>
          <w:spacing w:val="-2"/>
          <w:sz w:val="22"/>
          <w:szCs w:val="22"/>
          <w:lang w:val="en-GB"/>
        </w:rPr>
        <w:t>38 (thirty-eight) months</w:t>
      </w:r>
      <w:r>
        <w:rPr>
          <w:rFonts w:ascii="Arial" w:hAnsi="Arial" w:cs="Arial"/>
          <w:spacing w:val="-2"/>
          <w:sz w:val="22"/>
          <w:szCs w:val="22"/>
          <w:lang w:val="en-GB"/>
        </w:rPr>
        <w:t>:</w:t>
      </w:r>
      <w:r w:rsidRPr="009777E5">
        <w:rPr>
          <w:rFonts w:ascii="Arial" w:hAnsi="Arial" w:cs="Arial"/>
          <w:spacing w:val="-2"/>
          <w:sz w:val="22"/>
          <w:szCs w:val="22"/>
          <w:lang w:val="en-GB"/>
        </w:rPr>
        <w:tab/>
        <w:t xml:space="preserve">supply, installation, testing and commissioning </w:t>
      </w:r>
    </w:p>
    <w:p w14:paraId="256B23D7" w14:textId="77777777" w:rsidR="009777E5" w:rsidRDefault="009777E5" w:rsidP="009777E5">
      <w:pPr>
        <w:pStyle w:val="ListParagraph"/>
        <w:numPr>
          <w:ilvl w:val="0"/>
          <w:numId w:val="5"/>
        </w:numPr>
        <w:spacing w:after="160" w:line="259" w:lineRule="auto"/>
        <w:jc w:val="left"/>
        <w:rPr>
          <w:rFonts w:ascii="Arial" w:hAnsi="Arial" w:cs="Arial"/>
          <w:spacing w:val="-2"/>
          <w:sz w:val="22"/>
          <w:szCs w:val="22"/>
          <w:lang w:val="en-GB"/>
        </w:rPr>
      </w:pPr>
      <w:r w:rsidRPr="009777E5">
        <w:rPr>
          <w:rFonts w:ascii="Arial" w:hAnsi="Arial" w:cs="Arial"/>
          <w:spacing w:val="-2"/>
          <w:sz w:val="22"/>
          <w:szCs w:val="22"/>
          <w:lang w:val="en-GB"/>
        </w:rPr>
        <w:t>60 (sixty) months</w:t>
      </w:r>
      <w:r>
        <w:rPr>
          <w:rFonts w:ascii="Arial" w:hAnsi="Arial" w:cs="Arial"/>
          <w:spacing w:val="-2"/>
          <w:sz w:val="22"/>
          <w:szCs w:val="22"/>
          <w:lang w:val="en-GB"/>
        </w:rPr>
        <w:t>:</w:t>
      </w:r>
      <w:r>
        <w:rPr>
          <w:rFonts w:ascii="Arial" w:hAnsi="Arial" w:cs="Arial"/>
          <w:spacing w:val="-2"/>
          <w:sz w:val="22"/>
          <w:szCs w:val="22"/>
          <w:lang w:val="en-GB"/>
        </w:rPr>
        <w:tab/>
      </w:r>
      <w:r w:rsidRPr="009777E5">
        <w:rPr>
          <w:rFonts w:ascii="Arial" w:hAnsi="Arial" w:cs="Arial"/>
          <w:spacing w:val="-2"/>
          <w:sz w:val="22"/>
          <w:szCs w:val="22"/>
          <w:lang w:val="en-GB"/>
        </w:rPr>
        <w:tab/>
        <w:t>defect liability period (DLP)</w:t>
      </w:r>
    </w:p>
    <w:p w14:paraId="6ABDAB0C" w14:textId="77777777" w:rsidR="009777E5" w:rsidRDefault="009777E5" w:rsidP="00A03F48">
      <w:pPr>
        <w:suppressAutoHyphens/>
        <w:spacing w:after="200"/>
        <w:rPr>
          <w:rFonts w:ascii="Arial" w:hAnsi="Arial" w:cs="Arial"/>
          <w:b/>
          <w:spacing w:val="-2"/>
          <w:sz w:val="22"/>
          <w:szCs w:val="22"/>
          <w:lang w:val="en-GB"/>
        </w:rPr>
      </w:pPr>
    </w:p>
    <w:p w14:paraId="691F3639" w14:textId="1088CA18" w:rsidR="006740BF" w:rsidRPr="00BF4799" w:rsidRDefault="006740BF" w:rsidP="00A03F48">
      <w:pPr>
        <w:suppressAutoHyphens/>
        <w:spacing w:after="200"/>
        <w:rPr>
          <w:rFonts w:ascii="Arial" w:hAnsi="Arial" w:cs="Arial"/>
          <w:b/>
          <w:spacing w:val="-2"/>
          <w:sz w:val="22"/>
          <w:szCs w:val="22"/>
          <w:lang w:val="en-GB"/>
        </w:rPr>
      </w:pPr>
      <w:r w:rsidRPr="00BF4799">
        <w:rPr>
          <w:rFonts w:ascii="Arial" w:hAnsi="Arial" w:cs="Arial"/>
          <w:b/>
          <w:spacing w:val="-2"/>
          <w:sz w:val="22"/>
          <w:szCs w:val="22"/>
          <w:lang w:val="en-GB"/>
        </w:rPr>
        <w:t>Provision of Pre-Qualification Documents:</w:t>
      </w:r>
    </w:p>
    <w:p w14:paraId="6D701833" w14:textId="11EA19C6" w:rsidR="00A34AB0" w:rsidRPr="00BF4799" w:rsidRDefault="00A34AB0" w:rsidP="00A03F48">
      <w:pPr>
        <w:suppressAutoHyphens/>
        <w:spacing w:after="200"/>
        <w:rPr>
          <w:rFonts w:ascii="Arial" w:hAnsi="Arial" w:cs="Arial"/>
          <w:spacing w:val="-2"/>
          <w:sz w:val="22"/>
          <w:szCs w:val="22"/>
          <w:lang w:val="en-GB"/>
        </w:rPr>
      </w:pPr>
      <w:r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Prequalification and tendering for contracts to be financed with the proceeds of a loan from the Bank is open to firms and joint ventures of firms from any </w:t>
      </w:r>
      <w:r w:rsidR="00EB7FB5">
        <w:rPr>
          <w:rFonts w:ascii="Arial" w:hAnsi="Arial" w:cs="Arial"/>
          <w:spacing w:val="-2"/>
          <w:sz w:val="22"/>
          <w:szCs w:val="22"/>
          <w:lang w:val="en-GB"/>
        </w:rPr>
        <w:t xml:space="preserve">eligible </w:t>
      </w:r>
      <w:r w:rsidRPr="00BF4799">
        <w:rPr>
          <w:rFonts w:ascii="Arial" w:hAnsi="Arial" w:cs="Arial"/>
          <w:spacing w:val="-2"/>
          <w:sz w:val="22"/>
          <w:szCs w:val="22"/>
          <w:lang w:val="en-GB"/>
        </w:rPr>
        <w:t>country</w:t>
      </w:r>
      <w:r w:rsidR="00EB7FB5">
        <w:rPr>
          <w:rFonts w:ascii="Arial" w:hAnsi="Arial" w:cs="Arial"/>
          <w:spacing w:val="-2"/>
          <w:sz w:val="22"/>
          <w:szCs w:val="22"/>
          <w:lang w:val="en-GB"/>
        </w:rPr>
        <w:t>.</w:t>
      </w:r>
    </w:p>
    <w:p w14:paraId="21F891AD" w14:textId="153AADC7" w:rsidR="00C506F0" w:rsidRDefault="00C07267" w:rsidP="00C07267">
      <w:pPr>
        <w:suppressAutoHyphens/>
        <w:spacing w:after="200"/>
        <w:rPr>
          <w:rFonts w:ascii="Arial" w:hAnsi="Arial" w:cs="Arial"/>
          <w:spacing w:val="-2"/>
          <w:sz w:val="22"/>
          <w:szCs w:val="22"/>
          <w:lang w:val="en-GB"/>
        </w:rPr>
      </w:pPr>
      <w:r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Interested eligible Applicants may obtain complete set of the Prequalification Document in English language </w:t>
      </w:r>
      <w:r w:rsidR="00C506F0">
        <w:rPr>
          <w:rFonts w:ascii="Arial" w:hAnsi="Arial" w:cs="Arial"/>
          <w:spacing w:val="-2"/>
          <w:sz w:val="22"/>
          <w:szCs w:val="22"/>
          <w:lang w:val="en-GB"/>
        </w:rPr>
        <w:t>at G</w:t>
      </w:r>
      <w:r w:rsidR="00EA3230">
        <w:rPr>
          <w:rFonts w:ascii="Arial" w:hAnsi="Arial" w:cs="Arial"/>
          <w:spacing w:val="-2"/>
          <w:sz w:val="22"/>
          <w:szCs w:val="22"/>
          <w:lang w:val="en-GB"/>
        </w:rPr>
        <w:t>ermany Trade &amp; Invest (GTAI) portal www.gtai.de</w:t>
      </w:r>
    </w:p>
    <w:p w14:paraId="17B4B65C" w14:textId="5A48720E" w:rsidR="00C07267" w:rsidRPr="00BF4799" w:rsidRDefault="00D628B8" w:rsidP="00C07267">
      <w:pPr>
        <w:suppressAutoHyphens/>
        <w:spacing w:after="200"/>
        <w:rPr>
          <w:rFonts w:ascii="Arial" w:hAnsi="Arial" w:cs="Arial"/>
          <w:spacing w:val="-2"/>
          <w:sz w:val="22"/>
          <w:szCs w:val="22"/>
          <w:lang w:val="en-GB"/>
        </w:rPr>
      </w:pPr>
      <w:r>
        <w:rPr>
          <w:rFonts w:ascii="Arial" w:hAnsi="Arial" w:cs="Arial"/>
          <w:spacing w:val="-2"/>
          <w:sz w:val="22"/>
          <w:szCs w:val="22"/>
          <w:lang w:val="en-GB"/>
        </w:rPr>
        <w:t>For clarification purpose only</w:t>
      </w:r>
      <w:r w:rsidR="008A17DF">
        <w:rPr>
          <w:rFonts w:ascii="Arial" w:hAnsi="Arial" w:cs="Arial"/>
          <w:spacing w:val="-2"/>
          <w:sz w:val="22"/>
          <w:szCs w:val="22"/>
          <w:lang w:val="en-GB"/>
        </w:rPr>
        <w:t>, the Employer address is</w:t>
      </w:r>
      <w:r w:rsidR="00C07267" w:rsidRPr="00BF4799">
        <w:rPr>
          <w:rFonts w:ascii="Arial" w:hAnsi="Arial" w:cs="Arial"/>
          <w:spacing w:val="-2"/>
          <w:sz w:val="22"/>
          <w:szCs w:val="22"/>
          <w:lang w:val="en-GB"/>
        </w:rPr>
        <w:t>:</w:t>
      </w:r>
    </w:p>
    <w:p w14:paraId="0AC4B19B" w14:textId="17B971C1" w:rsidR="00C07267" w:rsidRDefault="009A1057" w:rsidP="00C07267">
      <w:pPr>
        <w:suppressAutoHyphens/>
        <w:spacing w:after="200"/>
        <w:jc w:val="left"/>
        <w:rPr>
          <w:rFonts w:ascii="Arial" w:hAnsi="Arial" w:cs="Arial"/>
          <w:sz w:val="22"/>
          <w:szCs w:val="22"/>
        </w:rPr>
      </w:pPr>
      <w:r w:rsidRPr="00BF4799">
        <w:rPr>
          <w:rFonts w:ascii="Arial" w:hAnsi="Arial" w:cs="Arial"/>
          <w:spacing w:val="-2"/>
          <w:sz w:val="22"/>
          <w:szCs w:val="22"/>
        </w:rPr>
        <w:t xml:space="preserve">JSC </w:t>
      </w:r>
      <w:proofErr w:type="spellStart"/>
      <w:r w:rsidR="00C07267" w:rsidRPr="00BF4799">
        <w:rPr>
          <w:rFonts w:ascii="Arial" w:hAnsi="Arial" w:cs="Arial"/>
          <w:spacing w:val="-2"/>
          <w:sz w:val="22"/>
          <w:szCs w:val="22"/>
        </w:rPr>
        <w:t>Elektromreža</w:t>
      </w:r>
      <w:proofErr w:type="spellEnd"/>
      <w:r w:rsidR="00C07267" w:rsidRPr="00BF4799">
        <w:rPr>
          <w:rFonts w:ascii="Arial" w:hAnsi="Arial" w:cs="Arial"/>
          <w:spacing w:val="-2"/>
          <w:sz w:val="22"/>
          <w:szCs w:val="22"/>
        </w:rPr>
        <w:t xml:space="preserve"> </w:t>
      </w:r>
      <w:proofErr w:type="spellStart"/>
      <w:r w:rsidR="00C07267" w:rsidRPr="00BF4799">
        <w:rPr>
          <w:rFonts w:ascii="Arial" w:hAnsi="Arial" w:cs="Arial"/>
          <w:spacing w:val="-2"/>
          <w:sz w:val="22"/>
          <w:szCs w:val="22"/>
        </w:rPr>
        <w:t>Srbije</w:t>
      </w:r>
      <w:proofErr w:type="spellEnd"/>
      <w:r w:rsidR="00C07267" w:rsidRPr="00BF4799">
        <w:rPr>
          <w:rFonts w:ascii="Arial" w:hAnsi="Arial" w:cs="Arial"/>
          <w:spacing w:val="-2"/>
          <w:sz w:val="22"/>
          <w:szCs w:val="22"/>
        </w:rPr>
        <w:t xml:space="preserve"> (the </w:t>
      </w:r>
      <w:r w:rsidR="008A17DF">
        <w:rPr>
          <w:rFonts w:ascii="Arial" w:hAnsi="Arial" w:cs="Arial"/>
          <w:spacing w:val="-2"/>
          <w:sz w:val="22"/>
          <w:szCs w:val="22"/>
        </w:rPr>
        <w:t>Employer</w:t>
      </w:r>
      <w:r w:rsidR="00C07267" w:rsidRPr="00BF4799">
        <w:rPr>
          <w:rFonts w:ascii="Arial" w:hAnsi="Arial" w:cs="Arial"/>
          <w:spacing w:val="-2"/>
          <w:sz w:val="22"/>
          <w:szCs w:val="22"/>
        </w:rPr>
        <w:t>)</w:t>
      </w:r>
      <w:r w:rsidR="00C07267" w:rsidRPr="00BF4799">
        <w:rPr>
          <w:rFonts w:ascii="Arial" w:hAnsi="Arial" w:cs="Arial"/>
          <w:spacing w:val="-2"/>
          <w:sz w:val="22"/>
          <w:szCs w:val="22"/>
        </w:rPr>
        <w:br/>
        <w:t xml:space="preserve">Attention: </w:t>
      </w:r>
      <w:r w:rsidR="00435E94" w:rsidRPr="00435E94">
        <w:rPr>
          <w:rFonts w:ascii="Arial" w:hAnsi="Arial" w:cs="Arial"/>
          <w:spacing w:val="-2"/>
          <w:sz w:val="22"/>
          <w:szCs w:val="22"/>
        </w:rPr>
        <w:t>Aleksandar Terzić</w:t>
      </w:r>
      <w:r w:rsidR="00C07267" w:rsidRPr="00BF4799">
        <w:rPr>
          <w:rFonts w:ascii="Arial" w:hAnsi="Arial" w:cs="Arial"/>
          <w:spacing w:val="-2"/>
          <w:sz w:val="22"/>
          <w:szCs w:val="22"/>
        </w:rPr>
        <w:br/>
      </w:r>
      <w:hyperlink r:id="rId8" w:history="1">
        <w:r w:rsidR="0099309F" w:rsidRPr="002A7BD3">
          <w:rPr>
            <w:rStyle w:val="Hyperlink"/>
            <w:rFonts w:ascii="Arial" w:hAnsi="Arial" w:cs="Arial"/>
            <w:sz w:val="22"/>
            <w:szCs w:val="22"/>
          </w:rPr>
          <w:t>aleksandar.terzic@ems.rs</w:t>
        </w:r>
      </w:hyperlink>
    </w:p>
    <w:p w14:paraId="08B8E65B" w14:textId="31042FA1" w:rsidR="0099309F" w:rsidRDefault="00EC5EDD" w:rsidP="00C07267">
      <w:pPr>
        <w:suppressAutoHyphens/>
        <w:spacing w:after="200"/>
        <w:jc w:val="left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Attention:</w:t>
      </w:r>
      <w:r w:rsidR="00AE1585">
        <w:rPr>
          <w:rFonts w:ascii="Arial" w:hAnsi="Arial" w:cs="Arial"/>
          <w:sz w:val="22"/>
          <w:szCs w:val="22"/>
        </w:rPr>
        <w:t xml:space="preserve"> </w:t>
      </w:r>
      <w:r w:rsidR="00AE1585" w:rsidRPr="00AE1585">
        <w:rPr>
          <w:rFonts w:ascii="Arial" w:hAnsi="Arial" w:cs="Arial"/>
          <w:sz w:val="22"/>
          <w:szCs w:val="22"/>
        </w:rPr>
        <w:t>Momir Stanojević</w:t>
      </w:r>
    </w:p>
    <w:p w14:paraId="163B85E4" w14:textId="390D42DA" w:rsidR="00AE1585" w:rsidRDefault="00914EA8" w:rsidP="00C07267">
      <w:pPr>
        <w:suppressAutoHyphens/>
        <w:spacing w:after="200"/>
        <w:jc w:val="left"/>
        <w:rPr>
          <w:rFonts w:ascii="Arial" w:hAnsi="Arial" w:cs="Arial"/>
          <w:sz w:val="22"/>
          <w:szCs w:val="22"/>
        </w:rPr>
      </w:pPr>
      <w:hyperlink r:id="rId9" w:history="1">
        <w:r w:rsidR="00EC5EDD" w:rsidRPr="002A7BD3">
          <w:rPr>
            <w:rStyle w:val="Hyperlink"/>
            <w:rFonts w:ascii="Arial" w:hAnsi="Arial" w:cs="Arial"/>
            <w:sz w:val="22"/>
            <w:szCs w:val="22"/>
          </w:rPr>
          <w:t>momir.stanojevic@ems.rs</w:t>
        </w:r>
      </w:hyperlink>
    </w:p>
    <w:p w14:paraId="36DE340B" w14:textId="77777777" w:rsidR="00C07267" w:rsidRPr="00BF4799" w:rsidRDefault="00C07267" w:rsidP="00C07267">
      <w:pPr>
        <w:suppressAutoHyphens/>
        <w:spacing w:after="200"/>
        <w:rPr>
          <w:rFonts w:ascii="Arial" w:hAnsi="Arial" w:cs="Arial"/>
          <w:spacing w:val="-2"/>
          <w:sz w:val="22"/>
          <w:szCs w:val="22"/>
          <w:lang w:val="en-GB"/>
        </w:rPr>
      </w:pPr>
      <w:r w:rsidRPr="00BF4799">
        <w:rPr>
          <w:rFonts w:ascii="Arial" w:hAnsi="Arial" w:cs="Arial"/>
          <w:spacing w:val="-2"/>
          <w:sz w:val="22"/>
          <w:szCs w:val="22"/>
          <w:lang w:val="en-GB"/>
        </w:rPr>
        <w:t>, with carbon copy to be sent to:</w:t>
      </w:r>
    </w:p>
    <w:p w14:paraId="55B3FFF2" w14:textId="77777777" w:rsidR="00EC5EDD" w:rsidRDefault="00EC5EDD" w:rsidP="00C07267">
      <w:pPr>
        <w:suppressAutoHyphens/>
        <w:spacing w:after="200"/>
        <w:jc w:val="left"/>
        <w:rPr>
          <w:rFonts w:ascii="Arial" w:hAnsi="Arial" w:cs="Arial"/>
          <w:spacing w:val="-2"/>
          <w:sz w:val="22"/>
          <w:szCs w:val="22"/>
        </w:rPr>
      </w:pPr>
      <w:r>
        <w:rPr>
          <w:rFonts w:ascii="Arial" w:hAnsi="Arial" w:cs="Arial"/>
          <w:spacing w:val="-2"/>
          <w:sz w:val="22"/>
          <w:szCs w:val="22"/>
        </w:rPr>
        <w:t>JV Dornier - Colenco</w:t>
      </w:r>
      <w:r w:rsidR="00C07267" w:rsidRPr="00BF4799">
        <w:rPr>
          <w:rFonts w:ascii="Arial" w:hAnsi="Arial" w:cs="Arial"/>
          <w:spacing w:val="-2"/>
          <w:sz w:val="22"/>
          <w:szCs w:val="22"/>
        </w:rPr>
        <w:t xml:space="preserve"> (the Consultant)</w:t>
      </w:r>
    </w:p>
    <w:p w14:paraId="057F4E56" w14:textId="67342E02" w:rsidR="00C07267" w:rsidRPr="00BF4799" w:rsidRDefault="00EC5EDD" w:rsidP="00C07267">
      <w:pPr>
        <w:suppressAutoHyphens/>
        <w:spacing w:after="200"/>
        <w:jc w:val="left"/>
        <w:rPr>
          <w:rFonts w:ascii="Arial" w:hAnsi="Arial" w:cs="Arial"/>
          <w:spacing w:val="-2"/>
          <w:sz w:val="22"/>
          <w:szCs w:val="22"/>
        </w:rPr>
      </w:pPr>
      <w:r>
        <w:rPr>
          <w:rFonts w:ascii="Arial" w:hAnsi="Arial" w:cs="Arial"/>
          <w:spacing w:val="-2"/>
          <w:sz w:val="22"/>
          <w:szCs w:val="22"/>
        </w:rPr>
        <w:t xml:space="preserve">Attention: </w:t>
      </w:r>
      <w:r w:rsidRPr="00EC5EDD">
        <w:rPr>
          <w:rFonts w:ascii="Arial" w:hAnsi="Arial" w:cs="Arial"/>
          <w:spacing w:val="-2"/>
          <w:sz w:val="22"/>
          <w:szCs w:val="22"/>
        </w:rPr>
        <w:t>Darko Risteski</w:t>
      </w:r>
      <w:r w:rsidR="00C07267" w:rsidRPr="00BF4799">
        <w:rPr>
          <w:rFonts w:ascii="Arial" w:hAnsi="Arial" w:cs="Arial"/>
          <w:spacing w:val="-2"/>
          <w:sz w:val="22"/>
          <w:szCs w:val="22"/>
        </w:rPr>
        <w:br/>
      </w:r>
      <w:hyperlink r:id="rId10" w:history="1">
        <w:r w:rsidRPr="002A7BD3">
          <w:rPr>
            <w:rStyle w:val="Hyperlink"/>
            <w:rFonts w:ascii="Arial" w:hAnsi="Arial" w:cs="Arial"/>
            <w:spacing w:val="-2"/>
            <w:sz w:val="22"/>
            <w:szCs w:val="22"/>
          </w:rPr>
          <w:t>darko.risteski@colenco.net</w:t>
        </w:r>
      </w:hyperlink>
    </w:p>
    <w:p w14:paraId="1FCD84AB" w14:textId="77777777" w:rsidR="006740BF" w:rsidRPr="00BF4799" w:rsidRDefault="006740BF" w:rsidP="006740BF">
      <w:pPr>
        <w:suppressAutoHyphens/>
        <w:spacing w:after="200"/>
        <w:rPr>
          <w:rFonts w:ascii="Arial" w:hAnsi="Arial" w:cs="Arial"/>
          <w:b/>
          <w:spacing w:val="-2"/>
          <w:sz w:val="22"/>
          <w:szCs w:val="22"/>
          <w:lang w:val="en-GB"/>
        </w:rPr>
      </w:pPr>
      <w:r w:rsidRPr="00BF4799">
        <w:rPr>
          <w:rFonts w:ascii="Arial" w:hAnsi="Arial" w:cs="Arial"/>
          <w:b/>
          <w:spacing w:val="-2"/>
          <w:sz w:val="22"/>
          <w:szCs w:val="22"/>
          <w:lang w:val="en-GB"/>
        </w:rPr>
        <w:lastRenderedPageBreak/>
        <w:t>Submittal of applications:</w:t>
      </w:r>
    </w:p>
    <w:p w14:paraId="2A67547C" w14:textId="1D58ECC6" w:rsidR="005F1BAE" w:rsidRPr="00BF4799" w:rsidRDefault="00D4689E" w:rsidP="00D4689E">
      <w:pPr>
        <w:spacing w:after="200"/>
        <w:rPr>
          <w:rFonts w:ascii="Arial" w:hAnsi="Arial" w:cs="Arial"/>
          <w:spacing w:val="-2"/>
          <w:sz w:val="22"/>
          <w:szCs w:val="22"/>
          <w:lang w:val="en-GB"/>
        </w:rPr>
      </w:pPr>
      <w:r w:rsidRPr="00BF4799">
        <w:rPr>
          <w:rFonts w:ascii="Arial" w:hAnsi="Arial" w:cs="Arial"/>
          <w:spacing w:val="-2"/>
          <w:sz w:val="22"/>
          <w:szCs w:val="22"/>
          <w:lang w:val="en-GB"/>
        </w:rPr>
        <w:t>Applications for prequalification should be submitted in sealed envelopes, delivered to the address below by</w:t>
      </w:r>
      <w:r w:rsidR="003B77DF">
        <w:rPr>
          <w:rFonts w:ascii="Arial" w:hAnsi="Arial" w:cs="Arial"/>
          <w:spacing w:val="-2"/>
          <w:sz w:val="22"/>
          <w:szCs w:val="22"/>
          <w:lang w:val="en-GB"/>
        </w:rPr>
        <w:t xml:space="preserve"> </w:t>
      </w:r>
      <w:r w:rsidR="00914EA8">
        <w:rPr>
          <w:rFonts w:ascii="Arial" w:hAnsi="Arial" w:cs="Arial"/>
          <w:spacing w:val="-2"/>
          <w:sz w:val="22"/>
          <w:szCs w:val="22"/>
          <w:lang w:val="en-GB"/>
        </w:rPr>
        <w:t>20</w:t>
      </w:r>
      <w:r w:rsidR="003B77DF" w:rsidRPr="003B77DF">
        <w:rPr>
          <w:rFonts w:ascii="Arial" w:hAnsi="Arial" w:cs="Arial"/>
          <w:spacing w:val="-2"/>
          <w:sz w:val="22"/>
          <w:szCs w:val="22"/>
          <w:lang w:val="en-GB"/>
        </w:rPr>
        <w:t>.10.2025</w:t>
      </w:r>
      <w:r w:rsidR="003B77DF">
        <w:rPr>
          <w:rFonts w:ascii="Arial" w:hAnsi="Arial" w:cs="Arial"/>
          <w:spacing w:val="-2"/>
          <w:sz w:val="22"/>
          <w:szCs w:val="22"/>
          <w:lang w:val="en-GB"/>
        </w:rPr>
        <w:t xml:space="preserve"> at 12:00 UTC+01:00</w:t>
      </w:r>
      <w:r w:rsidR="009F4ED3"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 </w:t>
      </w:r>
      <w:r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and be clearly marked </w:t>
      </w:r>
      <w:r w:rsidR="006F49A5">
        <w:rPr>
          <w:rFonts w:ascii="Arial" w:hAnsi="Arial" w:cs="Arial"/>
          <w:spacing w:val="-2"/>
          <w:sz w:val="22"/>
          <w:szCs w:val="22"/>
          <w:lang w:val="en-GB"/>
        </w:rPr>
        <w:t xml:space="preserve">pursuant to </w:t>
      </w:r>
      <w:r w:rsidR="00DA7AF3" w:rsidRPr="00DA7AF3">
        <w:rPr>
          <w:rFonts w:ascii="Arial" w:hAnsi="Arial" w:cs="Arial"/>
          <w:spacing w:val="-2"/>
          <w:sz w:val="22"/>
          <w:szCs w:val="22"/>
          <w:lang w:val="en-GB"/>
        </w:rPr>
        <w:t>Section I. Instructions to Applicants</w:t>
      </w:r>
      <w:r w:rsidR="00DA7AF3">
        <w:rPr>
          <w:rFonts w:ascii="Arial" w:hAnsi="Arial" w:cs="Arial"/>
          <w:spacing w:val="-2"/>
          <w:sz w:val="22"/>
          <w:szCs w:val="22"/>
          <w:lang w:val="en-GB"/>
        </w:rPr>
        <w:t xml:space="preserve"> </w:t>
      </w:r>
      <w:r w:rsidR="00643513">
        <w:rPr>
          <w:rFonts w:ascii="Arial" w:hAnsi="Arial" w:cs="Arial"/>
          <w:spacing w:val="-2"/>
          <w:sz w:val="22"/>
          <w:szCs w:val="22"/>
          <w:lang w:val="en-GB"/>
        </w:rPr>
        <w:t xml:space="preserve">clause 16 </w:t>
      </w:r>
      <w:r w:rsidR="00643513" w:rsidRPr="00643513">
        <w:rPr>
          <w:rFonts w:ascii="Arial" w:hAnsi="Arial" w:cs="Arial"/>
          <w:spacing w:val="-2"/>
          <w:sz w:val="22"/>
          <w:szCs w:val="22"/>
          <w:lang w:val="en-GB"/>
        </w:rPr>
        <w:t xml:space="preserve">Sealing and </w:t>
      </w:r>
      <w:r w:rsidR="00324BDC">
        <w:rPr>
          <w:rFonts w:ascii="Arial" w:hAnsi="Arial" w:cs="Arial"/>
          <w:spacing w:val="-2"/>
          <w:sz w:val="22"/>
          <w:szCs w:val="22"/>
          <w:lang w:val="en-GB"/>
        </w:rPr>
        <w:t xml:space="preserve">Identification </w:t>
      </w:r>
      <w:r w:rsidR="00643513" w:rsidRPr="00643513">
        <w:rPr>
          <w:rFonts w:ascii="Arial" w:hAnsi="Arial" w:cs="Arial"/>
          <w:spacing w:val="-2"/>
          <w:sz w:val="22"/>
          <w:szCs w:val="22"/>
          <w:lang w:val="en-GB"/>
        </w:rPr>
        <w:t>of Applications</w:t>
      </w:r>
    </w:p>
    <w:p w14:paraId="02509086" w14:textId="52B15245" w:rsidR="00EF1A0F" w:rsidRPr="00BF4799" w:rsidRDefault="00D4689E" w:rsidP="0026620D">
      <w:pPr>
        <w:spacing w:after="200"/>
        <w:rPr>
          <w:rFonts w:ascii="Arial" w:hAnsi="Arial" w:cs="Arial"/>
          <w:sz w:val="22"/>
          <w:szCs w:val="22"/>
          <w:lang w:val="en-GB"/>
        </w:rPr>
      </w:pPr>
      <w:r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Late applications </w:t>
      </w:r>
      <w:r w:rsidR="00D364D0" w:rsidRPr="00BF4799">
        <w:rPr>
          <w:rFonts w:ascii="Arial" w:hAnsi="Arial" w:cs="Arial"/>
          <w:spacing w:val="-2"/>
          <w:sz w:val="22"/>
          <w:szCs w:val="22"/>
          <w:lang w:val="en-GB"/>
        </w:rPr>
        <w:t>will</w:t>
      </w:r>
      <w:r w:rsidRPr="00BF4799">
        <w:rPr>
          <w:rFonts w:ascii="Arial" w:hAnsi="Arial" w:cs="Arial"/>
          <w:spacing w:val="-2"/>
          <w:sz w:val="22"/>
          <w:szCs w:val="22"/>
          <w:lang w:val="en-GB"/>
        </w:rPr>
        <w:t xml:space="preserve"> be rejected.</w:t>
      </w:r>
    </w:p>
    <w:sectPr w:rsidR="00EF1A0F" w:rsidRPr="00BF4799" w:rsidSect="00C57D34">
      <w:headerReference w:type="default" r:id="rId11"/>
      <w:footerReference w:type="default" r:id="rId12"/>
      <w:pgSz w:w="12240" w:h="15840"/>
      <w:pgMar w:top="1371" w:right="1440" w:bottom="135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B95C7FC" w14:textId="77777777" w:rsidR="00AF7E7D" w:rsidRDefault="00AF7E7D" w:rsidP="00D4689E">
      <w:r>
        <w:separator/>
      </w:r>
    </w:p>
  </w:endnote>
  <w:endnote w:type="continuationSeparator" w:id="0">
    <w:p w14:paraId="3203D5A9" w14:textId="77777777" w:rsidR="00AF7E7D" w:rsidRDefault="00AF7E7D" w:rsidP="00D468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EFF" w:usb1="F9DFFFFF" w:usb2="0000007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9D38CC" w14:textId="096D9CB6" w:rsidR="00513593" w:rsidRPr="00172980" w:rsidRDefault="00513593" w:rsidP="00513593">
    <w:pPr>
      <w:spacing w:line="200" w:lineRule="atLeast"/>
      <w:rPr>
        <w:rFonts w:ascii="Arial" w:hAnsi="Arial"/>
        <w:sz w:val="16"/>
        <w:lang w:val="pt-PT"/>
      </w:rPr>
    </w:pPr>
    <w:r w:rsidRPr="00205216">
      <w:rPr>
        <w:rFonts w:ascii="Arial" w:hAnsi="Arial"/>
        <w:sz w:val="16"/>
        <w:lang w:val="pt-PT"/>
      </w:rPr>
      <w:t xml:space="preserve">Serbia </w:t>
    </w:r>
    <w:r w:rsidRPr="008A297D">
      <w:rPr>
        <w:rFonts w:ascii="Arial" w:hAnsi="Arial"/>
        <w:sz w:val="16"/>
        <w:lang w:val="pt-PT"/>
      </w:rPr>
      <w:t>512861</w:t>
    </w:r>
    <w:r w:rsidRPr="00172980">
      <w:rPr>
        <w:rFonts w:ascii="Arial" w:hAnsi="Arial"/>
        <w:sz w:val="16"/>
        <w:lang w:val="pt-PT"/>
      </w:rPr>
      <w:t xml:space="preserve">, BMZ No. </w:t>
    </w:r>
    <w:r w:rsidR="00914EA8" w:rsidRPr="00914EA8">
      <w:rPr>
        <w:rFonts w:ascii="Arial" w:hAnsi="Arial"/>
        <w:sz w:val="16"/>
        <w:lang w:val="pt-PT"/>
      </w:rPr>
      <w:t>2013 66 574 ,  515000534</w:t>
    </w:r>
    <w:r w:rsidRPr="00172980">
      <w:rPr>
        <w:rFonts w:ascii="Arial" w:hAnsi="Arial"/>
        <w:sz w:val="16"/>
        <w:lang w:val="pt-PT"/>
      </w:rPr>
      <w:t xml:space="preserve">– KfW Procurement No. </w:t>
    </w:r>
    <w:r w:rsidRPr="008A297D">
      <w:rPr>
        <w:rFonts w:ascii="Arial" w:hAnsi="Arial"/>
        <w:sz w:val="16"/>
        <w:lang w:val="pt-PT"/>
      </w:rPr>
      <w:t>512861</w:t>
    </w:r>
  </w:p>
  <w:p w14:paraId="4898B94F" w14:textId="77777777" w:rsidR="00513593" w:rsidRDefault="00513593" w:rsidP="00513593">
    <w:pPr>
      <w:spacing w:line="200" w:lineRule="atLeast"/>
      <w:rPr>
        <w:rFonts w:ascii="Arial" w:hAnsi="Arial"/>
        <w:sz w:val="16"/>
        <w:lang w:val="en-GB"/>
      </w:rPr>
    </w:pPr>
    <w:r w:rsidRPr="00172980">
      <w:rPr>
        <w:rFonts w:ascii="Arial" w:hAnsi="Arial"/>
        <w:sz w:val="16"/>
        <w:lang w:val="en-GB"/>
      </w:rPr>
      <w:t>Regional Programme</w:t>
    </w:r>
    <w:r w:rsidRPr="00152028">
      <w:rPr>
        <w:rFonts w:ascii="Arial" w:hAnsi="Arial"/>
        <w:sz w:val="16"/>
        <w:lang w:val="en-GB"/>
      </w:rPr>
      <w:t xml:space="preserve"> for Energy Efficiency in the Transmission System II – Section 4 (400 kV OHL </w:t>
    </w:r>
    <w:proofErr w:type="spellStart"/>
    <w:r w:rsidRPr="00152028">
      <w:rPr>
        <w:rFonts w:ascii="Arial" w:hAnsi="Arial"/>
        <w:sz w:val="16"/>
        <w:lang w:val="en-GB"/>
      </w:rPr>
      <w:t>Bajina</w:t>
    </w:r>
    <w:proofErr w:type="spellEnd"/>
    <w:r w:rsidRPr="00152028">
      <w:rPr>
        <w:rFonts w:ascii="Arial" w:hAnsi="Arial"/>
        <w:sz w:val="16"/>
        <w:lang w:val="en-GB"/>
      </w:rPr>
      <w:t xml:space="preserve"> </w:t>
    </w:r>
    <w:proofErr w:type="spellStart"/>
    <w:r w:rsidRPr="00152028">
      <w:rPr>
        <w:rFonts w:ascii="Arial" w:hAnsi="Arial"/>
        <w:sz w:val="16"/>
        <w:lang w:val="en-GB"/>
      </w:rPr>
      <w:t>Bašta-Pljevlja-Višegrad</w:t>
    </w:r>
    <w:proofErr w:type="spellEnd"/>
    <w:r w:rsidRPr="00152028">
      <w:rPr>
        <w:rFonts w:ascii="Arial" w:hAnsi="Arial"/>
        <w:sz w:val="16"/>
        <w:lang w:val="en-GB"/>
      </w:rPr>
      <w:t>)</w:t>
    </w:r>
  </w:p>
  <w:p w14:paraId="1669762E" w14:textId="7073C9FB" w:rsidR="00513593" w:rsidRDefault="006D4EE2" w:rsidP="00513593">
    <w:pPr>
      <w:pStyle w:val="Footer"/>
    </w:pPr>
    <w:r>
      <w:rPr>
        <w:rFonts w:ascii="Arial" w:hAnsi="Arial"/>
        <w:sz w:val="16"/>
        <w:lang w:val="en-GB"/>
      </w:rPr>
      <w:t xml:space="preserve">Invitation for Prequalification </w:t>
    </w:r>
    <w:r w:rsidR="00513593">
      <w:rPr>
        <w:rFonts w:ascii="Arial" w:hAnsi="Arial"/>
        <w:sz w:val="16"/>
        <w:lang w:val="en-GB"/>
      </w:rPr>
      <w:t>–</w:t>
    </w:r>
    <w:r w:rsidR="00513593" w:rsidRPr="00EC6591">
      <w:rPr>
        <w:rFonts w:ascii="Arial" w:hAnsi="Arial"/>
        <w:sz w:val="16"/>
        <w:lang w:val="en-GB"/>
      </w:rPr>
      <w:t xml:space="preserve"> </w:t>
    </w:r>
    <w:r w:rsidR="00513593" w:rsidRPr="00152028">
      <w:rPr>
        <w:rFonts w:ascii="Arial" w:hAnsi="Arial"/>
        <w:sz w:val="16"/>
        <w:lang w:val="en-GB"/>
      </w:rPr>
      <w:t xml:space="preserve">400 kV OHL </w:t>
    </w:r>
    <w:proofErr w:type="spellStart"/>
    <w:r w:rsidR="00513593" w:rsidRPr="00152028">
      <w:rPr>
        <w:rFonts w:ascii="Arial" w:hAnsi="Arial"/>
        <w:sz w:val="16"/>
        <w:lang w:val="en-GB"/>
      </w:rPr>
      <w:t>Bajina</w:t>
    </w:r>
    <w:proofErr w:type="spellEnd"/>
    <w:r w:rsidR="00513593" w:rsidRPr="00152028">
      <w:rPr>
        <w:rFonts w:ascii="Arial" w:hAnsi="Arial"/>
        <w:sz w:val="16"/>
        <w:lang w:val="en-GB"/>
      </w:rPr>
      <w:t xml:space="preserve"> </w:t>
    </w:r>
    <w:proofErr w:type="spellStart"/>
    <w:r w:rsidR="00513593" w:rsidRPr="00152028">
      <w:rPr>
        <w:rFonts w:ascii="Arial" w:hAnsi="Arial"/>
        <w:sz w:val="16"/>
        <w:lang w:val="en-GB"/>
      </w:rPr>
      <w:t>Bašta-Pljevlja-Višegrad</w:t>
    </w:r>
    <w:proofErr w:type="spellEnd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0C1B30" w14:textId="77777777" w:rsidR="00AF7E7D" w:rsidRDefault="00AF7E7D" w:rsidP="00D4689E">
      <w:r>
        <w:separator/>
      </w:r>
    </w:p>
  </w:footnote>
  <w:footnote w:type="continuationSeparator" w:id="0">
    <w:p w14:paraId="219CF109" w14:textId="77777777" w:rsidR="00AF7E7D" w:rsidRDefault="00AF7E7D" w:rsidP="00D468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8122AC" w14:textId="0119F9FB" w:rsidR="00E045EB" w:rsidRDefault="004A51DA" w:rsidP="004A51DA">
    <w:pPr>
      <w:pStyle w:val="Header"/>
      <w:tabs>
        <w:tab w:val="clear" w:pos="4680"/>
        <w:tab w:val="clear" w:pos="9360"/>
        <w:tab w:val="left" w:pos="8660"/>
      </w:tabs>
    </w:pPr>
    <w:r w:rsidRPr="005536F9">
      <w:rPr>
        <w:b/>
        <w:noProof/>
        <w:color w:val="595959"/>
      </w:rPr>
      <w:drawing>
        <wp:anchor distT="0" distB="0" distL="114300" distR="114300" simplePos="0" relativeHeight="251678720" behindDoc="1" locked="0" layoutInCell="1" allowOverlap="1" wp14:anchorId="3F1CD815" wp14:editId="013EE0AB">
          <wp:simplePos x="0" y="0"/>
          <wp:positionH relativeFrom="column">
            <wp:posOffset>4978400</wp:posOffset>
          </wp:positionH>
          <wp:positionV relativeFrom="paragraph">
            <wp:posOffset>-212090</wp:posOffset>
          </wp:positionV>
          <wp:extent cx="1645920" cy="427990"/>
          <wp:effectExtent l="0" t="0" r="0" b="0"/>
          <wp:wrapNone/>
          <wp:docPr id="12" name="Picture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45920" cy="4279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ins w:id="2" w:author="Author">
      <w:r w:rsidR="009728EF" w:rsidRPr="008B11EC">
        <w:rPr>
          <w:noProof/>
        </w:rPr>
        <w:drawing>
          <wp:anchor distT="0" distB="0" distL="114300" distR="114300" simplePos="0" relativeHeight="251656192" behindDoc="0" locked="0" layoutInCell="1" allowOverlap="1" wp14:anchorId="59FEED52" wp14:editId="0E0EF2B3">
            <wp:simplePos x="0" y="0"/>
            <wp:positionH relativeFrom="margin">
              <wp:posOffset>1689100</wp:posOffset>
            </wp:positionH>
            <wp:positionV relativeFrom="paragraph">
              <wp:posOffset>-330200</wp:posOffset>
            </wp:positionV>
            <wp:extent cx="1306830" cy="673100"/>
            <wp:effectExtent l="0" t="0" r="7620" b="0"/>
            <wp:wrapSquare wrapText="bothSides"/>
            <wp:docPr id="23" name="Picture 23" descr="ems 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ms logo"/>
                    <pic:cNvPicPr>
                      <a:picLocks noChangeAspect="1" noChangeArrowheads="1"/>
                    </pic:cNvPicPr>
                  </pic:nvPicPr>
                  <pic:blipFill>
                    <a:blip r:embed="rId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978" r="23410" b="-403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683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ins>
    <w:r w:rsidR="009728EF" w:rsidRPr="005536F9">
      <w:rPr>
        <w:noProof/>
      </w:rPr>
      <w:drawing>
        <wp:anchor distT="0" distB="0" distL="114300" distR="114300" simplePos="0" relativeHeight="251667456" behindDoc="1" locked="0" layoutInCell="1" allowOverlap="1" wp14:anchorId="46D71517" wp14:editId="45F3B182">
          <wp:simplePos x="0" y="0"/>
          <wp:positionH relativeFrom="column">
            <wp:posOffset>3263900</wp:posOffset>
          </wp:positionH>
          <wp:positionV relativeFrom="paragraph">
            <wp:posOffset>-215900</wp:posOffset>
          </wp:positionV>
          <wp:extent cx="1491615" cy="419100"/>
          <wp:effectExtent l="0" t="0" r="0" b="0"/>
          <wp:wrapTight wrapText="bothSides">
            <wp:wrapPolygon edited="0">
              <wp:start x="0" y="0"/>
              <wp:lineTo x="0" y="20618"/>
              <wp:lineTo x="21241" y="20618"/>
              <wp:lineTo x="21241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91615" cy="4191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9728EF" w:rsidRPr="009728EF">
      <w:rPr>
        <w:noProof/>
      </w:rPr>
      <w:drawing>
        <wp:anchor distT="0" distB="0" distL="114300" distR="114300" simplePos="0" relativeHeight="251675648" behindDoc="1" locked="0" layoutInCell="1" allowOverlap="1" wp14:anchorId="03084BC3" wp14:editId="3F4515F0">
          <wp:simplePos x="0" y="0"/>
          <wp:positionH relativeFrom="column">
            <wp:posOffset>-596900</wp:posOffset>
          </wp:positionH>
          <wp:positionV relativeFrom="paragraph">
            <wp:posOffset>-277495</wp:posOffset>
          </wp:positionV>
          <wp:extent cx="1930400" cy="646301"/>
          <wp:effectExtent l="0" t="0" r="0" b="1905"/>
          <wp:wrapNone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930400" cy="646301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302E4C"/>
    <w:multiLevelType w:val="hybridMultilevel"/>
    <w:tmpl w:val="8BA25C78"/>
    <w:lvl w:ilvl="0" w:tplc="042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6824C20"/>
    <w:multiLevelType w:val="hybridMultilevel"/>
    <w:tmpl w:val="3E64F050"/>
    <w:lvl w:ilvl="0" w:tplc="94701D9C">
      <w:numFmt w:val="bullet"/>
      <w:lvlText w:val="•"/>
      <w:lvlJc w:val="left"/>
      <w:pPr>
        <w:ind w:left="1080" w:hanging="720"/>
      </w:pPr>
      <w:rPr>
        <w:rFonts w:ascii="Verdana" w:eastAsia="Times New Roman" w:hAnsi="Verdana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88B6F1A"/>
    <w:multiLevelType w:val="hybridMultilevel"/>
    <w:tmpl w:val="0A6A03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3A017A"/>
    <w:multiLevelType w:val="hybridMultilevel"/>
    <w:tmpl w:val="954295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9554EB"/>
    <w:multiLevelType w:val="hybridMultilevel"/>
    <w:tmpl w:val="24C63BE2"/>
    <w:lvl w:ilvl="0" w:tplc="1876BF8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4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defaultTabStop w:val="720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01EBA"/>
    <w:rsid w:val="000126B7"/>
    <w:rsid w:val="00025F8A"/>
    <w:rsid w:val="00063FA8"/>
    <w:rsid w:val="00072009"/>
    <w:rsid w:val="000E0801"/>
    <w:rsid w:val="000E454C"/>
    <w:rsid w:val="001B6302"/>
    <w:rsid w:val="001C65E3"/>
    <w:rsid w:val="001E3686"/>
    <w:rsid w:val="00204592"/>
    <w:rsid w:val="00252FEC"/>
    <w:rsid w:val="00261325"/>
    <w:rsid w:val="0026620D"/>
    <w:rsid w:val="002A4E90"/>
    <w:rsid w:val="002B55DA"/>
    <w:rsid w:val="002D3C36"/>
    <w:rsid w:val="00324BDC"/>
    <w:rsid w:val="00325C60"/>
    <w:rsid w:val="003826FD"/>
    <w:rsid w:val="003A5061"/>
    <w:rsid w:val="003B59BA"/>
    <w:rsid w:val="003B77DF"/>
    <w:rsid w:val="003F3D0F"/>
    <w:rsid w:val="003F723C"/>
    <w:rsid w:val="00426641"/>
    <w:rsid w:val="0043398C"/>
    <w:rsid w:val="00435E94"/>
    <w:rsid w:val="00440E5C"/>
    <w:rsid w:val="004A23B7"/>
    <w:rsid w:val="004A51DA"/>
    <w:rsid w:val="00513593"/>
    <w:rsid w:val="00514AD5"/>
    <w:rsid w:val="00520878"/>
    <w:rsid w:val="005F1BAE"/>
    <w:rsid w:val="005F4092"/>
    <w:rsid w:val="00607B70"/>
    <w:rsid w:val="00641D7A"/>
    <w:rsid w:val="00642524"/>
    <w:rsid w:val="00643513"/>
    <w:rsid w:val="006740BF"/>
    <w:rsid w:val="006D4EE2"/>
    <w:rsid w:val="006F49A5"/>
    <w:rsid w:val="00736CF5"/>
    <w:rsid w:val="00743B42"/>
    <w:rsid w:val="00792497"/>
    <w:rsid w:val="0079392A"/>
    <w:rsid w:val="007E17FC"/>
    <w:rsid w:val="0083043B"/>
    <w:rsid w:val="008444C0"/>
    <w:rsid w:val="00865791"/>
    <w:rsid w:val="0087785E"/>
    <w:rsid w:val="008840D5"/>
    <w:rsid w:val="008A17DF"/>
    <w:rsid w:val="008A588E"/>
    <w:rsid w:val="008D5FE8"/>
    <w:rsid w:val="00914EA8"/>
    <w:rsid w:val="00925B63"/>
    <w:rsid w:val="00935A5E"/>
    <w:rsid w:val="009543C1"/>
    <w:rsid w:val="009556AC"/>
    <w:rsid w:val="00970991"/>
    <w:rsid w:val="00970FC4"/>
    <w:rsid w:val="009728EF"/>
    <w:rsid w:val="009777E5"/>
    <w:rsid w:val="00977A66"/>
    <w:rsid w:val="0099309F"/>
    <w:rsid w:val="009A1057"/>
    <w:rsid w:val="009F4ED3"/>
    <w:rsid w:val="00A03F48"/>
    <w:rsid w:val="00A208A7"/>
    <w:rsid w:val="00A305DE"/>
    <w:rsid w:val="00A34AB0"/>
    <w:rsid w:val="00A37CE3"/>
    <w:rsid w:val="00A422F4"/>
    <w:rsid w:val="00AA6616"/>
    <w:rsid w:val="00AE1585"/>
    <w:rsid w:val="00AE63A6"/>
    <w:rsid w:val="00AF6908"/>
    <w:rsid w:val="00AF7CF4"/>
    <w:rsid w:val="00AF7E7D"/>
    <w:rsid w:val="00B020F7"/>
    <w:rsid w:val="00B154F3"/>
    <w:rsid w:val="00B257BE"/>
    <w:rsid w:val="00B332F1"/>
    <w:rsid w:val="00B46267"/>
    <w:rsid w:val="00B711A3"/>
    <w:rsid w:val="00B926CB"/>
    <w:rsid w:val="00BD5A7C"/>
    <w:rsid w:val="00BF4799"/>
    <w:rsid w:val="00C07267"/>
    <w:rsid w:val="00C130B9"/>
    <w:rsid w:val="00C436E2"/>
    <w:rsid w:val="00C506F0"/>
    <w:rsid w:val="00C57D34"/>
    <w:rsid w:val="00C62E78"/>
    <w:rsid w:val="00C721FF"/>
    <w:rsid w:val="00D3556D"/>
    <w:rsid w:val="00D364D0"/>
    <w:rsid w:val="00D371BD"/>
    <w:rsid w:val="00D4689E"/>
    <w:rsid w:val="00D50D71"/>
    <w:rsid w:val="00D628B8"/>
    <w:rsid w:val="00D67919"/>
    <w:rsid w:val="00DA7AF3"/>
    <w:rsid w:val="00DB28FD"/>
    <w:rsid w:val="00DB4AF0"/>
    <w:rsid w:val="00DE078F"/>
    <w:rsid w:val="00DE1DA0"/>
    <w:rsid w:val="00DE69EE"/>
    <w:rsid w:val="00DF40F1"/>
    <w:rsid w:val="00E01EBA"/>
    <w:rsid w:val="00E045EB"/>
    <w:rsid w:val="00E208DD"/>
    <w:rsid w:val="00E77492"/>
    <w:rsid w:val="00E85F12"/>
    <w:rsid w:val="00EA1B24"/>
    <w:rsid w:val="00EA3230"/>
    <w:rsid w:val="00EB7FB5"/>
    <w:rsid w:val="00EC5EDD"/>
    <w:rsid w:val="00ED1F19"/>
    <w:rsid w:val="00ED3F6D"/>
    <w:rsid w:val="00F25191"/>
    <w:rsid w:val="00F4637E"/>
    <w:rsid w:val="00F70947"/>
    <w:rsid w:val="00F95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27BB3AB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689E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83043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D4689E"/>
    <w:pPr>
      <w:spacing w:before="120" w:after="120"/>
    </w:pPr>
  </w:style>
  <w:style w:type="character" w:customStyle="1" w:styleId="BodyTextChar">
    <w:name w:val="Body Text Char"/>
    <w:basedOn w:val="DefaultParagraphFont"/>
    <w:link w:val="BodyText"/>
    <w:rsid w:val="00D4689E"/>
    <w:rPr>
      <w:rFonts w:ascii="Times New Roman" w:eastAsia="Times New Roman" w:hAnsi="Times New Roman" w:cs="Times New Roman"/>
      <w:sz w:val="24"/>
      <w:szCs w:val="20"/>
    </w:rPr>
  </w:style>
  <w:style w:type="paragraph" w:styleId="EndnoteText">
    <w:name w:val="endnote text"/>
    <w:basedOn w:val="Normal"/>
    <w:link w:val="EndnoteTextChar"/>
    <w:semiHidden/>
    <w:rsid w:val="00D4689E"/>
    <w:pPr>
      <w:widowControl w:val="0"/>
      <w:jc w:val="left"/>
    </w:pPr>
    <w:rPr>
      <w:sz w:val="20"/>
    </w:rPr>
  </w:style>
  <w:style w:type="character" w:customStyle="1" w:styleId="EndnoteTextChar">
    <w:name w:val="Endnote Text Char"/>
    <w:basedOn w:val="DefaultParagraphFont"/>
    <w:link w:val="EndnoteText"/>
    <w:semiHidden/>
    <w:rsid w:val="00D4689E"/>
    <w:rPr>
      <w:rFonts w:ascii="Times New Roman" w:eastAsia="Times New Roman" w:hAnsi="Times New Roman" w:cs="Times New Roman"/>
      <w:sz w:val="20"/>
      <w:szCs w:val="20"/>
    </w:rPr>
  </w:style>
  <w:style w:type="character" w:styleId="EndnoteReference">
    <w:name w:val="endnote reference"/>
    <w:semiHidden/>
    <w:rsid w:val="00D4689E"/>
    <w:rPr>
      <w:vertAlign w:val="superscript"/>
    </w:rPr>
  </w:style>
  <w:style w:type="character" w:styleId="CommentReference">
    <w:name w:val="annotation reference"/>
    <w:basedOn w:val="DefaultParagraphFont"/>
    <w:uiPriority w:val="99"/>
    <w:semiHidden/>
    <w:unhideWhenUsed/>
    <w:rsid w:val="00A34A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34AB0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34AB0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34AB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34AB0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4AB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4AB0"/>
    <w:rPr>
      <w:rFonts w:ascii="Segoe UI" w:eastAsia="Times New Roman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9F4ED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F4ED3"/>
    <w:rPr>
      <w:rFonts w:ascii="Times New Roman" w:eastAsia="Times New Roman" w:hAnsi="Times New Roman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9F4ED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F4ED3"/>
    <w:rPr>
      <w:rFonts w:ascii="Times New Roman" w:eastAsia="Times New Roman" w:hAnsi="Times New Roman" w:cs="Times New Roman"/>
      <w:sz w:val="24"/>
      <w:szCs w:val="20"/>
    </w:rPr>
  </w:style>
  <w:style w:type="paragraph" w:styleId="ListParagraph">
    <w:name w:val="List Paragraph"/>
    <w:basedOn w:val="Normal"/>
    <w:uiPriority w:val="34"/>
    <w:qFormat/>
    <w:rsid w:val="006740B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8840D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840D5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3043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styleId="Strong">
    <w:name w:val="Strong"/>
    <w:basedOn w:val="DefaultParagraphFont"/>
    <w:uiPriority w:val="22"/>
    <w:qFormat/>
    <w:rsid w:val="00C721FF"/>
    <w:rPr>
      <w:b/>
      <w:bCs/>
    </w:rPr>
  </w:style>
  <w:style w:type="table" w:styleId="TableGridLight">
    <w:name w:val="Grid Table Light"/>
    <w:basedOn w:val="TableNormal"/>
    <w:uiPriority w:val="40"/>
    <w:rsid w:val="00C721FF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Grid">
    <w:name w:val="Table Grid"/>
    <w:basedOn w:val="TableNormal"/>
    <w:uiPriority w:val="39"/>
    <w:rsid w:val="00C721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99309F"/>
    <w:rPr>
      <w:color w:val="605E5C"/>
      <w:shd w:val="clear" w:color="auto" w:fill="E1DFDD"/>
    </w:rPr>
  </w:style>
  <w:style w:type="paragraph" w:customStyle="1" w:styleId="Style19">
    <w:name w:val="Style 19"/>
    <w:basedOn w:val="Normal"/>
    <w:rsid w:val="00513593"/>
    <w:pPr>
      <w:widowControl w:val="0"/>
      <w:autoSpaceDE w:val="0"/>
      <w:autoSpaceDN w:val="0"/>
      <w:adjustRightInd w:val="0"/>
      <w:spacing w:line="260" w:lineRule="atLeast"/>
      <w:jc w:val="left"/>
    </w:pPr>
    <w:rPr>
      <w:sz w:val="22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4122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39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leksandar.terzic@ems.rs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darko.risteski@colenco.ne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omir.stanojevic@ems.rs" TargetMode="Externa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5DB90B0-82C8-43C8-84FB-6A1A7F9A93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838</Words>
  <Characters>4783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2025-09-09T12:25:00Z</dcterms:created>
  <dcterms:modified xsi:type="dcterms:W3CDTF">2025-09-17T09:06:00Z</dcterms:modified>
</cp:coreProperties>
</file>